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4E255C" w:rsidP="002D7B59">
          <w:pPr>
            <w:pStyle w:val="Otsikko10"/>
            <w:rPr>
              <w:lang w:val="en-US"/>
            </w:rPr>
          </w:pPr>
          <w:r>
            <w:t>Synnytyksestä toipuminen sulkijalihasvaurion jälkeen</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4E255C" w:rsidP="00871A83">
                <w:r>
                  <w:t>Fysiatrian ohje. Sisältää tietoa synnytyksestä toipumiseen sulkijalihasvaurion jälkeen.</w:t>
                </w:r>
              </w:p>
            </w:sdtContent>
          </w:sdt>
        </w:tc>
      </w:tr>
    </w:tbl>
    <w:p w:rsidR="00871A83" w:rsidRDefault="00871A83" w:rsidP="00871A83"/>
    <w:p w:rsidR="004E255C" w:rsidRDefault="004E255C" w:rsidP="004E255C">
      <w:pPr>
        <w:pStyle w:val="NormaaliWWW"/>
        <w:shd w:val="clear" w:color="auto" w:fill="FFFFFF"/>
        <w:spacing w:line="360" w:lineRule="auto"/>
        <w:jc w:val="both"/>
      </w:pPr>
    </w:p>
    <w:p w:rsidR="004E255C" w:rsidRPr="004E255C" w:rsidRDefault="004E255C" w:rsidP="004E255C">
      <w:pPr>
        <w:pStyle w:val="NormaaliWWW"/>
        <w:shd w:val="clear" w:color="auto" w:fill="FFFFFF"/>
        <w:spacing w:line="360" w:lineRule="auto"/>
        <w:jc w:val="both"/>
        <w:rPr>
          <w:rFonts w:asciiTheme="majorHAnsi" w:hAnsiTheme="majorHAnsi" w:cstheme="majorHAnsi"/>
        </w:rPr>
      </w:pPr>
      <w:r w:rsidRPr="004E255C">
        <w:rPr>
          <w:rFonts w:asciiTheme="majorHAnsi" w:hAnsiTheme="majorHAnsi" w:cstheme="majorHAnsi"/>
        </w:rPr>
        <w:t>Sulkijalihakset saattavat joskus vaurioitua synnytyksen yhteydessä. Aloita lantionpohjan lihasten tunnistamisharjoitukset heti synnytyksen jälkeisenä päivänä. Varhain aloitetulla säännöllisellä harjoittelulla voidaan edistää vaurion parantumista. Tarkempaa tietoa harjoittelusta ja sen toteuttamisesta löydät alla olevien linkkien kautta:</w:t>
      </w:r>
    </w:p>
    <w:p w:rsidR="004E255C" w:rsidRPr="004E255C" w:rsidRDefault="004E255C" w:rsidP="004E255C">
      <w:pPr>
        <w:pStyle w:val="NormaaliWWW"/>
        <w:shd w:val="clear" w:color="auto" w:fill="FFFFFF"/>
        <w:spacing w:line="360" w:lineRule="auto"/>
        <w:jc w:val="both"/>
        <w:rPr>
          <w:rFonts w:asciiTheme="majorHAnsi" w:hAnsiTheme="majorHAnsi" w:cstheme="majorHAnsi"/>
        </w:rPr>
      </w:pPr>
    </w:p>
    <w:p w:rsidR="004E255C" w:rsidRPr="004E255C" w:rsidRDefault="004E255C" w:rsidP="004E255C">
      <w:pPr>
        <w:pStyle w:val="NormaaliWWW"/>
        <w:numPr>
          <w:ilvl w:val="0"/>
          <w:numId w:val="9"/>
        </w:numPr>
        <w:shd w:val="clear" w:color="auto" w:fill="FFFFFF"/>
        <w:spacing w:line="360" w:lineRule="auto"/>
        <w:rPr>
          <w:rFonts w:asciiTheme="majorHAnsi" w:hAnsiTheme="majorHAnsi" w:cstheme="majorHAnsi"/>
        </w:rPr>
      </w:pPr>
      <w:r w:rsidRPr="004E255C">
        <w:rPr>
          <w:rFonts w:asciiTheme="majorHAnsi" w:hAnsiTheme="majorHAnsi" w:cstheme="majorHAnsi"/>
          <w:b/>
        </w:rPr>
        <w:t>Terveyskylä.fi</w:t>
      </w:r>
      <w:r w:rsidRPr="004E255C">
        <w:rPr>
          <w:rFonts w:asciiTheme="majorHAnsi" w:hAnsiTheme="majorHAnsi" w:cstheme="majorHAnsi"/>
        </w:rPr>
        <w:t xml:space="preserve"> </w:t>
      </w:r>
      <w:r w:rsidRPr="004E255C">
        <w:rPr>
          <w:rFonts w:asciiTheme="majorHAnsi" w:hAnsiTheme="majorHAnsi" w:cstheme="majorHAnsi"/>
        </w:rPr>
        <w:sym w:font="Wingdings" w:char="F0E0"/>
      </w:r>
      <w:r w:rsidRPr="004E255C">
        <w:rPr>
          <w:rFonts w:asciiTheme="majorHAnsi" w:hAnsiTheme="majorHAnsi" w:cstheme="majorHAnsi"/>
        </w:rPr>
        <w:t xml:space="preserve"> hakusana: sulkijalihasvaurio </w:t>
      </w:r>
      <w:r w:rsidRPr="004E255C">
        <w:rPr>
          <w:rFonts w:asciiTheme="majorHAnsi" w:hAnsiTheme="majorHAnsi" w:cstheme="majorHAnsi"/>
        </w:rPr>
        <w:sym w:font="Wingdings" w:char="F0E0"/>
      </w:r>
      <w:r w:rsidRPr="004E255C">
        <w:rPr>
          <w:rFonts w:asciiTheme="majorHAnsi" w:hAnsiTheme="majorHAnsi" w:cstheme="majorHAnsi"/>
        </w:rPr>
        <w:t xml:space="preserve"> Synnytyksen jälkeisen peräaukon sulkijalihaksen vaurion kuntoutusopas</w:t>
      </w:r>
    </w:p>
    <w:p w:rsidR="004E255C" w:rsidRPr="004E255C" w:rsidRDefault="004E255C" w:rsidP="004E255C">
      <w:pPr>
        <w:pStyle w:val="NormaaliWWW"/>
        <w:numPr>
          <w:ilvl w:val="0"/>
          <w:numId w:val="9"/>
        </w:numPr>
        <w:shd w:val="clear" w:color="auto" w:fill="FFFFFF"/>
        <w:spacing w:line="360" w:lineRule="auto"/>
        <w:rPr>
          <w:rFonts w:asciiTheme="majorHAnsi" w:hAnsiTheme="majorHAnsi" w:cstheme="majorHAnsi"/>
        </w:rPr>
      </w:pPr>
      <w:r w:rsidRPr="004E255C">
        <w:rPr>
          <w:rFonts w:asciiTheme="majorHAnsi" w:hAnsiTheme="majorHAnsi" w:cstheme="majorHAnsi"/>
          <w:b/>
        </w:rPr>
        <w:t>Pelvicus.fi</w:t>
      </w:r>
      <w:r w:rsidRPr="004E255C">
        <w:rPr>
          <w:rFonts w:asciiTheme="majorHAnsi" w:hAnsiTheme="majorHAnsi" w:cstheme="majorHAnsi"/>
        </w:rPr>
        <w:t xml:space="preserve"> </w:t>
      </w:r>
      <w:r w:rsidRPr="004E255C">
        <w:rPr>
          <w:rFonts w:asciiTheme="majorHAnsi" w:hAnsiTheme="majorHAnsi" w:cstheme="majorHAnsi"/>
        </w:rPr>
        <w:sym w:font="Wingdings" w:char="F0E0"/>
      </w:r>
      <w:r w:rsidRPr="004E255C">
        <w:rPr>
          <w:rFonts w:asciiTheme="majorHAnsi" w:hAnsiTheme="majorHAnsi" w:cstheme="majorHAnsi"/>
        </w:rPr>
        <w:t xml:space="preserve"> tulostettavaa &amp; esitteet </w:t>
      </w:r>
      <w:r w:rsidRPr="004E255C">
        <w:rPr>
          <w:rFonts w:asciiTheme="majorHAnsi" w:hAnsiTheme="majorHAnsi" w:cstheme="majorHAnsi"/>
        </w:rPr>
        <w:sym w:font="Wingdings" w:char="F0E0"/>
      </w:r>
      <w:r w:rsidRPr="004E255C">
        <w:rPr>
          <w:rFonts w:asciiTheme="majorHAnsi" w:hAnsiTheme="majorHAnsi" w:cstheme="majorHAnsi"/>
        </w:rPr>
        <w:t xml:space="preserve"> Synnytyksestä toipuminen peräaukon sulkijalihasvaurion jälkeen</w:t>
      </w:r>
    </w:p>
    <w:p w:rsidR="004E255C" w:rsidRDefault="004E255C" w:rsidP="004E255C">
      <w:pPr>
        <w:pStyle w:val="NormaaliWWW"/>
        <w:shd w:val="clear" w:color="auto" w:fill="FFFFFF"/>
        <w:rPr>
          <w:rFonts w:ascii="Lato" w:hAnsi="Lato" w:cs="Segoe UI"/>
        </w:rPr>
      </w:pPr>
      <w:bookmarkStart w:id="0" w:name="_GoBack"/>
      <w:bookmarkEnd w:id="0"/>
    </w:p>
    <w:p w:rsidR="004E255C" w:rsidRDefault="002E4B49" w:rsidP="004E255C">
      <w:pPr>
        <w:pStyle w:val="NormaaliWWW"/>
        <w:shd w:val="clear" w:color="auto" w:fill="FFFFFF"/>
        <w:rPr>
          <w:rFonts w:ascii="Lato" w:hAnsi="Lato" w:cs="Segoe UI"/>
        </w:rPr>
      </w:pPr>
      <w:r>
        <w:rPr>
          <w:rFonts w:ascii="Arial" w:hAnsi="Arial" w:cs="Arial"/>
          <w:noProof/>
        </w:rPr>
        <w:drawing>
          <wp:anchor distT="0" distB="0" distL="114300" distR="114300" simplePos="0" relativeHeight="251658752" behindDoc="1" locked="0" layoutInCell="1" allowOverlap="1" wp14:anchorId="26AC9DFF" wp14:editId="4735FD3A">
            <wp:simplePos x="0" y="0"/>
            <wp:positionH relativeFrom="margin">
              <wp:posOffset>987425</wp:posOffset>
            </wp:positionH>
            <wp:positionV relativeFrom="paragraph">
              <wp:posOffset>217170</wp:posOffset>
            </wp:positionV>
            <wp:extent cx="4286250" cy="2857500"/>
            <wp:effectExtent l="0" t="0" r="0" b="0"/>
            <wp:wrapTight wrapText="bothSides">
              <wp:wrapPolygon edited="0">
                <wp:start x="1728" y="0"/>
                <wp:lineTo x="1152" y="432"/>
                <wp:lineTo x="96" y="2016"/>
                <wp:lineTo x="96" y="19296"/>
                <wp:lineTo x="1056" y="21024"/>
                <wp:lineTo x="1728" y="21456"/>
                <wp:lineTo x="19776" y="21456"/>
                <wp:lineTo x="20448" y="21024"/>
                <wp:lineTo x="21408" y="19296"/>
                <wp:lineTo x="21408" y="2016"/>
                <wp:lineTo x="20352" y="432"/>
                <wp:lineTo x="19776" y="0"/>
                <wp:lineTo x="1728" y="0"/>
              </wp:wrapPolygon>
            </wp:wrapTight>
            <wp:docPr id="2" name="Kuva 2" descr="Newborn, Baby, Feet, Basket, Young, Delicate, 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orn, Baby, Feet, Basket, Young, Delicate, To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a:effectLst>
                      <a:softEdge rad="355600"/>
                    </a:effectLst>
                  </pic:spPr>
                </pic:pic>
              </a:graphicData>
            </a:graphic>
            <wp14:sizeRelH relativeFrom="page">
              <wp14:pctWidth>0</wp14:pctWidth>
            </wp14:sizeRelH>
            <wp14:sizeRelV relativeFrom="page">
              <wp14:pctHeight>0</wp14:pctHeight>
            </wp14:sizeRelV>
          </wp:anchor>
        </w:drawing>
      </w:r>
    </w:p>
    <w:p w:rsidR="004E255C" w:rsidRDefault="004E255C" w:rsidP="004E255C">
      <w:pPr>
        <w:pStyle w:val="NormaaliWWW"/>
        <w:shd w:val="clear" w:color="auto" w:fill="FFFFFF"/>
        <w:rPr>
          <w:rFonts w:ascii="Lato" w:hAnsi="Lato" w:cs="Segoe UI"/>
        </w:rPr>
      </w:pPr>
    </w:p>
    <w:p w:rsidR="004E255C" w:rsidRDefault="004E255C" w:rsidP="004E255C">
      <w:pPr>
        <w:pStyle w:val="NormaaliWWW"/>
        <w:shd w:val="clear" w:color="auto" w:fill="FFFFFF"/>
        <w:rPr>
          <w:rFonts w:ascii="Lato" w:hAnsi="Lato" w:cs="Segoe UI"/>
        </w:rPr>
      </w:pPr>
    </w:p>
    <w:p w:rsidR="004E255C" w:rsidRPr="002C247B" w:rsidRDefault="004E255C" w:rsidP="004E255C">
      <w:pPr>
        <w:spacing w:line="360" w:lineRule="auto"/>
        <w:rPr>
          <w:rFonts w:ascii="Times New Roman" w:hAnsi="Times New Roman" w:cs="Times New Roman"/>
          <w:sz w:val="24"/>
          <w:szCs w:val="24"/>
        </w:rPr>
      </w:pPr>
    </w:p>
    <w:p w:rsidR="009B4A3D" w:rsidRPr="009B4A3D" w:rsidRDefault="009B4A3D" w:rsidP="009B4A3D">
      <w:pPr>
        <w:pStyle w:val="KappaleC1"/>
      </w:pPr>
    </w:p>
    <w:sectPr w:rsidR="009B4A3D" w:rsidRPr="009B4A3D" w:rsidSect="009B4A3D">
      <w:headerReference w:type="even" r:id="rId13"/>
      <w:headerReference w:type="default" r:id="rId14"/>
      <w:footerReference w:type="default" r:id="rId15"/>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4E255C"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E4B49">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2E4B49" w:rsidRPr="002E4B49">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4E255C" w:rsidP="00C25FBA">
              <w:pPr>
                <w:rPr>
                  <w:rFonts w:ascii="Arial" w:hAnsi="Arial" w:cs="Arial"/>
                </w:rPr>
              </w:pPr>
              <w:r>
                <w:rPr>
                  <w:rFonts w:ascii="Arial" w:hAnsi="Arial" w:cs="Arial"/>
                </w:rPr>
                <w:t>OHJE-2020-00070</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4E255C"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4E255C"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E255C">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E255C">
            <w:rPr>
              <w:rFonts w:ascii="Arial" w:hAnsi="Arial" w:cs="Arial"/>
              <w:noProof/>
            </w:rPr>
            <w:instrText>30.1.2020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E4B49">
            <w:rPr>
              <w:rFonts w:ascii="Arial" w:hAnsi="Arial" w:cs="Arial"/>
              <w:noProof/>
            </w:rPr>
            <w:t>30.1.2020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E255C">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48FE6D1C"/>
    <w:multiLevelType w:val="hybridMultilevel"/>
    <w:tmpl w:val="38D0E9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4B4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255C"/>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B2F60"/>
  <w15:docId w15:val="{8AB1A882-C7C8-47FB-92B5-1195F5D2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NormaaliWWW">
    <w:name w:val="Normal (Web)"/>
    <w:basedOn w:val="Normaali"/>
    <w:uiPriority w:val="99"/>
    <w:semiHidden/>
    <w:unhideWhenUsed/>
    <w:rsid w:val="004E255C"/>
    <w:pPr>
      <w:spacing w:after="150"/>
    </w:pPr>
    <w:rPr>
      <w:rFonts w:ascii="Times New Roman" w:eastAsia="Times New Roman" w:hAnsi="Times New Roman" w:cs="Times New Roman"/>
      <w:color w:val="2A2A2A"/>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37279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OHJE-2020-00070</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Synnytyksestä toipuminen sulkijalihasvaurion jälkeen</gbs:Title>
  <gbs:CF_instructiondescription gbs:loadFromGrowBusiness="OnEdit" gbs:saveInGrowBusiness="False" gbs:connected="true" gbs:recno="" gbs:entity="" gbs:datatype="note" gbs:key="10004" gbs:removeContentControl="0">Fysiatrian ohje. Sisältää tietoa synnytyksestä toipumiseen sulkijalihasvaurion jälkeen.</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7B670F74-582E-4B55-A968-B31229E8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1</TotalTime>
  <Pages>1</Pages>
  <Words>79</Words>
  <Characters>647</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4</cp:revision>
  <cp:lastPrinted>2013-09-13T06:29:00Z</cp:lastPrinted>
  <dcterms:created xsi:type="dcterms:W3CDTF">2018-07-09T05:21:00Z</dcterms:created>
  <dcterms:modified xsi:type="dcterms:W3CDTF">2020-01-30T12:02:00Z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372790</vt:lpwstr>
  </property>
  <property fmtid="{D5CDD505-2E9C-101B-9397-08002B2CF9AE}" pid="4" name="verId">
    <vt:lpwstr>305428</vt:lpwstr>
  </property>
  <property fmtid="{D5CDD505-2E9C-101B-9397-08002B2CF9AE}" pid="5" name="templateId">
    <vt:lpwstr>98203</vt:lpwstr>
  </property>
  <property fmtid="{D5CDD505-2E9C-101B-9397-08002B2CF9AE}" pid="6" name="fileId">
    <vt:lpwstr>374242</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\\Z10099\D360_Work_tuotanto\onenote\shp\reettala\</vt:lpwstr>
  </property>
  <property fmtid="{D5CDD505-2E9C-101B-9397-08002B2CF9AE}" pid="10" name="fileName">
    <vt:lpwstr>OHJE-2020-00070 Synnytyksestä toipuminen sulkijalihasvaurion jälkeen 374242_1_0.docx</vt:lpwstr>
  </property>
  <property fmtid="{D5CDD505-2E9C-101B-9397-08002B2CF9AE}" pid="11" name="comment">
    <vt:lpwstr>Synnytyksestä toipuminen sulkijalihasvaurion jälkeen</vt:lpwstr>
  </property>
  <property fmtid="{D5CDD505-2E9C-101B-9397-08002B2CF9AE}" pid="12" name="sourceId">
    <vt:lpwstr>372790</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305428</vt:lpwstr>
  </property>
  <property fmtid="{D5CDD505-2E9C-101B-9397-08002B2CF9AE}" pid="23" name="Operation">
    <vt:lpwstr>ProduceFile</vt:lpwstr>
  </property>
  <property fmtid="{D5CDD505-2E9C-101B-9397-08002B2CF9AE}" pid="24" name="BackOfficeType">
    <vt:lpwstr>growBusiness Solutions</vt:lpwstr>
  </property>
</Properties>
</file>