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372C00" w:rsidP="002D7B59">
          <w:pPr>
            <w:pStyle w:val="Otsikko10"/>
            <w:rPr>
              <w:lang w:val="en-US"/>
            </w:rPr>
          </w:pPr>
          <w:r>
            <w:t>Pernanpoistoleikkauksen jälkeinen rokotusohje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372C00" w:rsidP="00871A83">
                <w:r>
                  <w:t xml:space="preserve">Ohjeessa ohjeistetaan potilaita rokotuksista, jotka he tarvitsevat pernanpoiston jälkeen </w:t>
                </w:r>
              </w:p>
            </w:sdtContent>
          </w:sdt>
        </w:tc>
      </w:tr>
    </w:tbl>
    <w:p w:rsidR="00D53F04" w:rsidRDefault="00D53F04" w:rsidP="00D53F04">
      <w:r>
        <w:t xml:space="preserve">Perna voidaan joutua poistamaan sairauden tai pernaa vahingoittaneen tapaturman vuoksi. Tämä heikentää kykyä torjua tiettyjä infektioita: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 xml:space="preserve">, </w:t>
      </w:r>
      <w:proofErr w:type="spellStart"/>
      <w:r>
        <w:t>Haemophilus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 ja </w:t>
      </w:r>
      <w:proofErr w:type="spellStart"/>
      <w:r>
        <w:t>Neisseria</w:t>
      </w:r>
      <w:proofErr w:type="spellEnd"/>
      <w:r>
        <w:t xml:space="preserve"> </w:t>
      </w:r>
      <w:proofErr w:type="spellStart"/>
      <w:r>
        <w:t>meningitidis</w:t>
      </w:r>
      <w:proofErr w:type="spellEnd"/>
      <w:r>
        <w:t xml:space="preserve"> voivat aiheuttaa vaikeita infektioita niille, joilta perna on poistettu tai sen toiminta on heikentynyt, riski muuhun väestöön verrattuna on 50 – 1000 kertainen. Kaikkia yllämainittuja infektioita vastaan voidaan rokottaa, mutta suoja ei ole 100-prosenttinen. </w:t>
      </w:r>
    </w:p>
    <w:p w:rsidR="00D53F04" w:rsidRDefault="00D53F04" w:rsidP="00D53F04"/>
    <w:p w:rsidR="00D53F04" w:rsidRDefault="00D53F04" w:rsidP="00D53F04">
      <w:r>
        <w:rPr>
          <w:rFonts w:ascii="Arial" w:hAnsi="Arial" w:cs="Arial"/>
          <w:color w:val="303030"/>
          <w:shd w:val="clear" w:color="auto" w:fill="FFFFFF"/>
        </w:rPr>
        <w:t>Pernanpoistopotilaalle suositellaan koronavirusrokotusta. Pernanpoistopotilas kuuluu riskiryhmään 1. Vaikka koronataudin aiheuttaa virus, on vakavassa taudissa usein mukana myös bakteerien aiheuttamia jälkitauteja. Tämä lisää koronavirustaudin vakavuutta pernanpoistopotilaalla.</w:t>
      </w:r>
    </w:p>
    <w:p w:rsidR="00D53F04" w:rsidRDefault="00D53F04" w:rsidP="00D53F04"/>
    <w:p w:rsidR="00D53F04" w:rsidRDefault="00D53F04" w:rsidP="00D53F04">
      <w:r>
        <w:t xml:space="preserve">Rokotteet tulisi antaa 2 – 4 viikkoa ennen </w:t>
      </w:r>
      <w:proofErr w:type="gramStart"/>
      <w:r>
        <w:t>pernanpoistoa</w:t>
      </w:r>
      <w:bookmarkStart w:id="0" w:name="_GoBack"/>
      <w:bookmarkEnd w:id="0"/>
      <w:proofErr w:type="gramEnd"/>
      <w:r>
        <w:t xml:space="preserve"> mikäli mahdollista, jolloin vaste on parempi ja vasta-aineita ehtii muodostua. Rokotteet pyritään antamaan leikkausta edeltävällä poliklinikka käynnillä.  Kun kyseessä on trauman aiheuttama pernan poisto, jota ei voida ennakoida, pyritään tällöin rokotteet antamaan osastolla ennen kotiin lähtöä.</w:t>
      </w:r>
    </w:p>
    <w:p w:rsidR="00D53F04" w:rsidRDefault="00D53F04" w:rsidP="00D53F04"/>
    <w:p w:rsidR="00D53F04" w:rsidRDefault="00D53F04" w:rsidP="00D53F04">
      <w:pPr>
        <w:rPr>
          <w:u w:val="single"/>
        </w:rPr>
      </w:pPr>
      <w:r>
        <w:rPr>
          <w:u w:val="single"/>
        </w:rPr>
        <w:t>Annettavat rokotteet (aikuiset):</w:t>
      </w:r>
    </w:p>
    <w:p w:rsidR="00D53F04" w:rsidRDefault="00D53F04" w:rsidP="00D53F04">
      <w:pPr>
        <w:rPr>
          <w:u w:val="single"/>
        </w:rPr>
      </w:pPr>
    </w:p>
    <w:p w:rsidR="00D53F04" w:rsidRDefault="00D53F04" w:rsidP="00D53F04">
      <w:r w:rsidRPr="00372C00">
        <w:t>PNEUMOKOKKI- ROKOTE</w:t>
      </w:r>
      <w:r>
        <w:t xml:space="preserve"> (</w:t>
      </w:r>
      <w:proofErr w:type="spellStart"/>
      <w:r>
        <w:t>Pneumovax</w:t>
      </w:r>
      <w:proofErr w:type="spellEnd"/>
      <w:r>
        <w:t xml:space="preserve"> tai </w:t>
      </w:r>
      <w:proofErr w:type="spellStart"/>
      <w:r>
        <w:t>Prevenar</w:t>
      </w:r>
      <w:proofErr w:type="spellEnd"/>
      <w:r>
        <w:t xml:space="preserve"> 13)</w:t>
      </w:r>
    </w:p>
    <w:p w:rsidR="00D53F04" w:rsidRDefault="00D53F04" w:rsidP="00D53F04">
      <w:pPr>
        <w:numPr>
          <w:ilvl w:val="0"/>
          <w:numId w:val="9"/>
        </w:numPr>
      </w:pPr>
      <w:r>
        <w:t>1 annos (0.5 ml) im.</w:t>
      </w:r>
    </w:p>
    <w:p w:rsidR="00D53F04" w:rsidRDefault="00D53F04" w:rsidP="00D53F04">
      <w:pPr>
        <w:numPr>
          <w:ilvl w:val="0"/>
          <w:numId w:val="9"/>
        </w:numPr>
      </w:pPr>
      <w:r>
        <w:rPr>
          <w:u w:val="single"/>
        </w:rPr>
        <w:t>tehoste 5 vuoden välein</w:t>
      </w:r>
    </w:p>
    <w:p w:rsidR="00D53F04" w:rsidRDefault="00D53F04" w:rsidP="00D53F04">
      <w:pPr>
        <w:rPr>
          <w:u w:val="single"/>
        </w:rPr>
      </w:pPr>
    </w:p>
    <w:p w:rsidR="00D53F04" w:rsidRDefault="00D53F04" w:rsidP="00D53F04">
      <w:pPr>
        <w:rPr>
          <w:lang w:val="en-GB"/>
        </w:rPr>
      </w:pPr>
      <w:r w:rsidRPr="00372C00">
        <w:rPr>
          <w:lang w:val="en-GB"/>
        </w:rPr>
        <w:t>HAEMOPHILUS INFLUENZAE- ROKOTE</w:t>
      </w:r>
      <w:r>
        <w:rPr>
          <w:b/>
          <w:lang w:val="en-GB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en-GB"/>
        </w:rPr>
        <w:t>Hiberix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HibTITER</w:t>
      </w:r>
      <w:proofErr w:type="spellEnd"/>
      <w:r>
        <w:rPr>
          <w:lang w:val="en-GB"/>
        </w:rPr>
        <w:t>)</w:t>
      </w:r>
    </w:p>
    <w:p w:rsidR="00D53F04" w:rsidRDefault="00D53F04" w:rsidP="00D53F04">
      <w:pPr>
        <w:numPr>
          <w:ilvl w:val="0"/>
          <w:numId w:val="10"/>
        </w:numPr>
      </w:pPr>
      <w:r>
        <w:t xml:space="preserve">jos ei ole aikaisemmin saanut </w:t>
      </w:r>
      <w:proofErr w:type="spellStart"/>
      <w:r>
        <w:t>Hib</w:t>
      </w:r>
      <w:proofErr w:type="spellEnd"/>
      <w:r>
        <w:t>-rokotetta</w:t>
      </w:r>
    </w:p>
    <w:p w:rsidR="00D53F04" w:rsidRDefault="00D53F04" w:rsidP="00D53F04">
      <w:pPr>
        <w:numPr>
          <w:ilvl w:val="0"/>
          <w:numId w:val="10"/>
        </w:numPr>
      </w:pPr>
      <w:r>
        <w:t>1 annos (0.5 ml) im.</w:t>
      </w:r>
    </w:p>
    <w:p w:rsidR="00D53F04" w:rsidRDefault="00D53F04" w:rsidP="00D53F04">
      <w:pPr>
        <w:numPr>
          <w:ilvl w:val="0"/>
          <w:numId w:val="10"/>
        </w:numPr>
      </w:pPr>
      <w:r>
        <w:rPr>
          <w:u w:val="single"/>
        </w:rPr>
        <w:t>tehostetta ei tarvita</w:t>
      </w:r>
    </w:p>
    <w:p w:rsidR="00D53F04" w:rsidRDefault="00D53F04" w:rsidP="00D53F04">
      <w:pPr>
        <w:rPr>
          <w:u w:val="single"/>
        </w:rPr>
      </w:pPr>
    </w:p>
    <w:p w:rsidR="00D53F04" w:rsidRDefault="00D53F04" w:rsidP="00D53F04">
      <w:r w:rsidRPr="00372C00">
        <w:t>MENINGOKOKKI- ROKOTE</w:t>
      </w:r>
      <w:r>
        <w:rPr>
          <w:b/>
        </w:rPr>
        <w:t xml:space="preserve"> </w:t>
      </w:r>
      <w:r>
        <w:t>(</w:t>
      </w:r>
      <w:proofErr w:type="spellStart"/>
      <w:r>
        <w:rPr>
          <w:rFonts w:ascii="Arial" w:hAnsi="Arial" w:cs="Arial"/>
          <w:color w:val="303030"/>
          <w:shd w:val="clear" w:color="auto" w:fill="FFFFFF"/>
        </w:rPr>
        <w:t>Nimenrix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303030"/>
          <w:shd w:val="clear" w:color="auto" w:fill="FFFFFF"/>
        </w:rPr>
        <w:t>Bexsero</w:t>
      </w:r>
      <w:proofErr w:type="spellEnd"/>
      <w:r>
        <w:t>)</w:t>
      </w:r>
    </w:p>
    <w:p w:rsidR="00D53F04" w:rsidRPr="00A47DBA" w:rsidRDefault="00D53F04" w:rsidP="00D53F04">
      <w:pPr>
        <w:pStyle w:val="Luettelokappale"/>
        <w:numPr>
          <w:ilvl w:val="0"/>
          <w:numId w:val="13"/>
        </w:numPr>
      </w:pPr>
      <w:r>
        <w:rPr>
          <w:rFonts w:ascii="Arial" w:hAnsi="Arial" w:cs="Arial"/>
          <w:color w:val="303030"/>
          <w:shd w:val="clear" w:color="auto" w:fill="FFFFFF"/>
        </w:rPr>
        <w:t xml:space="preserve">Pernanpoistopotilaille suositellaan </w:t>
      </w:r>
      <w:proofErr w:type="spellStart"/>
      <w:r>
        <w:rPr>
          <w:rFonts w:ascii="Arial" w:hAnsi="Arial" w:cs="Arial"/>
          <w:color w:val="303030"/>
          <w:shd w:val="clear" w:color="auto" w:fill="FFFFFF"/>
        </w:rPr>
        <w:t>meningokokkirokotetta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 xml:space="preserve"> sekä </w:t>
      </w:r>
      <w:proofErr w:type="spellStart"/>
      <w:r>
        <w:rPr>
          <w:rFonts w:ascii="Arial" w:hAnsi="Arial" w:cs="Arial"/>
          <w:color w:val="303030"/>
          <w:shd w:val="clear" w:color="auto" w:fill="FFFFFF"/>
        </w:rPr>
        <w:t>seroryhmiä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03030"/>
          <w:shd w:val="clear" w:color="auto" w:fill="FFFFFF"/>
        </w:rPr>
        <w:t>A, C, W ja Y</w:t>
      </w:r>
      <w:proofErr w:type="gramEnd"/>
      <w:r>
        <w:rPr>
          <w:rFonts w:ascii="Arial" w:hAnsi="Arial" w:cs="Arial"/>
          <w:color w:val="303030"/>
          <w:shd w:val="clear" w:color="auto" w:fill="FFFFFF"/>
        </w:rPr>
        <w:t xml:space="preserve"> että </w:t>
      </w:r>
      <w:proofErr w:type="spellStart"/>
      <w:r>
        <w:rPr>
          <w:rFonts w:ascii="Arial" w:hAnsi="Arial" w:cs="Arial"/>
          <w:color w:val="303030"/>
          <w:shd w:val="clear" w:color="auto" w:fill="FFFFFF"/>
        </w:rPr>
        <w:t>seroryhmää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 xml:space="preserve"> B vastaan.</w:t>
      </w:r>
    </w:p>
    <w:p w:rsidR="00D53F04" w:rsidRPr="0053070D" w:rsidRDefault="00D53F04" w:rsidP="00D53F04">
      <w:pPr>
        <w:pStyle w:val="Luettelokappale"/>
        <w:numPr>
          <w:ilvl w:val="0"/>
          <w:numId w:val="13"/>
        </w:numPr>
      </w:pPr>
      <w:proofErr w:type="spellStart"/>
      <w:r>
        <w:rPr>
          <w:rFonts w:ascii="Arial" w:hAnsi="Arial" w:cs="Arial"/>
          <w:color w:val="303030"/>
          <w:shd w:val="clear" w:color="auto" w:fill="FFFFFF"/>
        </w:rPr>
        <w:t>Nimerix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303030"/>
          <w:shd w:val="clear" w:color="auto" w:fill="FFFFFF"/>
        </w:rPr>
        <w:t>Bexsero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>-rokotteet voidaan antaa samanaikaisesti, mutta mieluiten eri raajoihin, jos mahdollista.</w:t>
      </w:r>
    </w:p>
    <w:p w:rsidR="00D53F04" w:rsidRDefault="00D53F04" w:rsidP="00D53F04">
      <w:pPr>
        <w:pStyle w:val="Luettelokappale"/>
        <w:numPr>
          <w:ilvl w:val="0"/>
          <w:numId w:val="13"/>
        </w:numPr>
      </w:pPr>
      <w:r>
        <w:rPr>
          <w:rFonts w:ascii="Arial" w:hAnsi="Arial" w:cs="Arial"/>
          <w:color w:val="303030"/>
          <w:shd w:val="clear" w:color="auto" w:fill="FFFFFF"/>
        </w:rPr>
        <w:t xml:space="preserve">Tehosteet tarkistettava </w:t>
      </w:r>
      <w:proofErr w:type="spellStart"/>
      <w:r>
        <w:rPr>
          <w:rFonts w:ascii="Arial" w:hAnsi="Arial" w:cs="Arial"/>
          <w:color w:val="303030"/>
          <w:shd w:val="clear" w:color="auto" w:fill="FFFFFF"/>
        </w:rPr>
        <w:t>thl:n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 xml:space="preserve"> sivuilta</w:t>
      </w:r>
    </w:p>
    <w:p w:rsidR="00D53F04" w:rsidRDefault="00D53F04" w:rsidP="00D53F04">
      <w:pPr>
        <w:rPr>
          <w:u w:val="single"/>
        </w:rPr>
      </w:pPr>
    </w:p>
    <w:p w:rsidR="00D53F04" w:rsidRPr="00372C00" w:rsidRDefault="00D53F04" w:rsidP="00D53F04">
      <w:pPr>
        <w:rPr>
          <w:u w:val="single"/>
        </w:rPr>
      </w:pPr>
    </w:p>
    <w:p w:rsidR="00D53F04" w:rsidRDefault="00D53F04" w:rsidP="00D53F04">
      <w:r w:rsidRPr="00372C00">
        <w:t>INFLUENSSAROKOTUS</w:t>
      </w:r>
    </w:p>
    <w:p w:rsidR="00D53F04" w:rsidRDefault="00D53F04" w:rsidP="00D53F04">
      <w:pPr>
        <w:numPr>
          <w:ilvl w:val="0"/>
          <w:numId w:val="12"/>
        </w:numPr>
      </w:pPr>
      <w:r>
        <w:t>suositellaan syksyisin vuosittain</w:t>
      </w:r>
    </w:p>
    <w:p w:rsidR="00D53F04" w:rsidRDefault="00D53F04" w:rsidP="00D53F04">
      <w:pPr>
        <w:pStyle w:val="KappaleC1"/>
        <w:ind w:left="0"/>
      </w:pPr>
    </w:p>
    <w:p w:rsidR="00D53F04" w:rsidRDefault="00D53F04" w:rsidP="00D53F04">
      <w:pPr>
        <w:pStyle w:val="KappaleC1"/>
        <w:ind w:left="0"/>
        <w:rPr>
          <w:u w:val="single"/>
        </w:rPr>
      </w:pPr>
    </w:p>
    <w:p w:rsidR="00D53F04" w:rsidRDefault="00D53F04" w:rsidP="00D53F04">
      <w:pPr>
        <w:pStyle w:val="KappaleC1"/>
        <w:ind w:left="0"/>
        <w:rPr>
          <w:u w:val="single"/>
        </w:rPr>
      </w:pPr>
      <w:r w:rsidRPr="00372C00">
        <w:rPr>
          <w:u w:val="single"/>
        </w:rPr>
        <w:t>Yhteystiedot:</w:t>
      </w:r>
    </w:p>
    <w:p w:rsidR="00D53F04" w:rsidRDefault="00D53F04" w:rsidP="00D53F04">
      <w:pPr>
        <w:pStyle w:val="KappaleC1"/>
        <w:ind w:left="0"/>
        <w:rPr>
          <w:u w:val="single"/>
        </w:rPr>
      </w:pPr>
    </w:p>
    <w:p w:rsidR="00D53F04" w:rsidRPr="00372C00" w:rsidRDefault="00D53F04" w:rsidP="00D53F04">
      <w:pPr>
        <w:pStyle w:val="KappaleC1"/>
        <w:ind w:left="0"/>
      </w:pPr>
      <w:proofErr w:type="spellStart"/>
      <w:r w:rsidRPr="00372C00">
        <w:t>Gastrokirurgian</w:t>
      </w:r>
      <w:proofErr w:type="spellEnd"/>
      <w:r w:rsidRPr="00372C00">
        <w:t xml:space="preserve"> osasto 2205 </w:t>
      </w:r>
      <w:r>
        <w:t>puh. 044 7172299</w:t>
      </w:r>
    </w:p>
    <w:p w:rsidR="00871A83" w:rsidRDefault="00871A83" w:rsidP="00871A83"/>
    <w:sectPr w:rsidR="00871A83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endnote>
  <w:end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3F" w:rsidRDefault="0056383F" w:rsidP="0056383F"/>
  <w:tbl>
    <w:tblPr>
      <w:tblStyle w:val="TaulukkoRuudukko"/>
      <w:tblW w:w="10485" w:type="dxa"/>
      <w:tblInd w:w="-743" w:type="dxa"/>
      <w:tblBorders>
        <w:top w:val="single" w:sz="8" w:space="0" w:color="FECB00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8"/>
      <w:gridCol w:w="1747"/>
      <w:gridCol w:w="1748"/>
      <w:gridCol w:w="1747"/>
      <w:gridCol w:w="1747"/>
      <w:gridCol w:w="1748"/>
    </w:tblGrid>
    <w:tr w:rsidR="0056383F" w:rsidTr="0056383F">
      <w:trPr>
        <w:trHeight w:val="209"/>
      </w:trPr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209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315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</w:tcPr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954405" cy="179705"/>
                <wp:effectExtent l="0" t="0" r="0" b="0"/>
                <wp:wrapNone/>
                <wp:docPr id="2" name="Kuva 2" descr="www_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 descr="www_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56383F" w:rsidRDefault="009B4A3D" w:rsidP="0056383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footnote>
  <w:foot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0DFE6E93" wp14:editId="74E4A82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372C0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D53F0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D53F04" w:rsidRPr="00D53F04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372C0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OHJE-2013-02592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372C0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A5622" w:rsidP="00372C00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Kirurgian osaamiskeskus                                     </w:t>
              </w:r>
              <w:proofErr w:type="spellStart"/>
              <w:r w:rsidR="00372C00">
                <w:rPr>
                  <w:rFonts w:ascii="Arial" w:hAnsi="Arial" w:cs="Arial"/>
                </w:rPr>
                <w:t>Gastrokirurgian</w:t>
              </w:r>
              <w:proofErr w:type="spellEnd"/>
              <w:r w:rsidR="00372C00">
                <w:rPr>
                  <w:rFonts w:ascii="Arial" w:hAnsi="Arial" w:cs="Arial"/>
                </w:rPr>
                <w:t xml:space="preserve"> osasto 2205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53F0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D53F04">
            <w:rPr>
              <w:rFonts w:ascii="Arial" w:hAnsi="Arial" w:cs="Arial"/>
              <w:noProof/>
            </w:rPr>
            <w:instrText>16.9.2021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 w:rsidR="00444700">
            <w:rPr>
              <w:rFonts w:ascii="Arial" w:hAnsi="Arial" w:cs="Arial"/>
              <w:noProof/>
            </w:rPr>
            <w:instrText>10.6.2016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53F04">
            <w:rPr>
              <w:rFonts w:ascii="Arial" w:hAnsi="Arial" w:cs="Arial"/>
              <w:noProof/>
            </w:rPr>
            <w:t>16.9.2021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72C00">
                <w:rPr>
                  <w:rFonts w:ascii="Arial" w:hAnsi="Arial" w:cs="Arial"/>
                </w:rPr>
                <w:t>03, 02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ACE0FF8"/>
    <w:multiLevelType w:val="hybridMultilevel"/>
    <w:tmpl w:val="7A1AB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AE486A"/>
    <w:multiLevelType w:val="hybridMultilevel"/>
    <w:tmpl w:val="8BC0E63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7153E"/>
    <w:multiLevelType w:val="hybridMultilevel"/>
    <w:tmpl w:val="54467CB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F927D81"/>
    <w:multiLevelType w:val="hybridMultilevel"/>
    <w:tmpl w:val="166A55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D0E02"/>
    <w:multiLevelType w:val="multilevel"/>
    <w:tmpl w:val="8E10770E"/>
    <w:numStyleLink w:val="IstmerkittyluetteloC1"/>
  </w:abstractNum>
  <w:abstractNum w:abstractNumId="10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2" w15:restartNumberingAfterBreak="0">
    <w:nsid w:val="77B22FCA"/>
    <w:multiLevelType w:val="hybridMultilevel"/>
    <w:tmpl w:val="2E2C973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72C00"/>
    <w:rsid w:val="003821B9"/>
    <w:rsid w:val="00382627"/>
    <w:rsid w:val="003832B8"/>
    <w:rsid w:val="0038530D"/>
    <w:rsid w:val="00392560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44700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9271B"/>
    <w:rsid w:val="007A5622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3625C"/>
    <w:rsid w:val="0097346A"/>
    <w:rsid w:val="009862EA"/>
    <w:rsid w:val="009A356E"/>
    <w:rsid w:val="009B26EC"/>
    <w:rsid w:val="009B4A3D"/>
    <w:rsid w:val="009C2CB5"/>
    <w:rsid w:val="009D22C1"/>
    <w:rsid w:val="009D4CB3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53F04"/>
    <w:rsid w:val="00D66D25"/>
    <w:rsid w:val="00D71E91"/>
    <w:rsid w:val="00D842DA"/>
    <w:rsid w:val="00D85BDC"/>
    <w:rsid w:val="00D90897"/>
    <w:rsid w:val="00D91ACC"/>
    <w:rsid w:val="00D9419B"/>
    <w:rsid w:val="00D9668F"/>
    <w:rsid w:val="00DB44A9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F25D7AB-2012-429B-ACD0-A2ABA24F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726927"/>
    <w:rsid w:val="00871327"/>
    <w:rsid w:val="00913F3E"/>
    <w:rsid w:val="00965A53"/>
    <w:rsid w:val="009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499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OHJE-2013-02592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Pernanpoistoleikkauksen jälkeinen rokotusohje</gbs:Title>
  <gbs:CF_instructiondescription gbs:loadFromGrowBusiness="OnEdit" gbs:saveInGrowBusiness="False" gbs:connected="true" gbs:recno="" gbs:entity="" gbs:datatype="note" gbs:key="10004" gbs:removeContentControl="0">Ohjeessa ohjeistetaan potilaita rokotuksista, jotka he tarvitsevat pernanpoiston jälkeen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Kirurgian osaamiskeskus                                     Gastrokirurgian osasto 2205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03, 02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DF80B5-7B94-4E8E-9685-28D415E4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Sari-Helena</dc:creator>
  <dc:description>Doha ohjemalli 18.2.2013</dc:description>
  <cp:lastModifiedBy>Munter Mia</cp:lastModifiedBy>
  <cp:revision>3</cp:revision>
  <cp:lastPrinted>2013-09-13T06:29:00Z</cp:lastPrinted>
  <dcterms:created xsi:type="dcterms:W3CDTF">2021-09-16T08:18:00Z</dcterms:created>
  <dcterms:modified xsi:type="dcterms:W3CDTF">2021-09-16T08:19:00Z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204994</vt:lpwstr>
  </property>
  <property fmtid="{D5CDD505-2E9C-101B-9397-08002B2CF9AE}" pid="4" name="templateId">
    <vt:lpwstr>98203</vt:lpwstr>
  </property>
  <property fmtid="{D5CDD505-2E9C-101B-9397-08002B2CF9AE}" pid="5" name="templateFilePath">
    <vt:lpwstr>\\shp\dfs\D360\Tuotanto\D360_DocProd\docprod\templates\ohjemalli_potilasohje_v25.dotx</vt:lpwstr>
  </property>
  <property fmtid="{D5CDD505-2E9C-101B-9397-08002B2CF9AE}" pid="6" name="filePathOneNote">
    <vt:lpwstr>\\shp\dfs\D360\Tuotanto\D360_Work\onenote\shp\korhonen_h\</vt:lpwstr>
  </property>
  <property fmtid="{D5CDD505-2E9C-101B-9397-08002B2CF9AE}" pid="7" name="comment">
    <vt:lpwstr>Pernanpoistoleikkauksen jälkeinen rokotusohje</vt:lpwstr>
  </property>
  <property fmtid="{D5CDD505-2E9C-101B-9397-08002B2CF9AE}" pid="8" name="sourceId">
    <vt:lpwstr>204994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Korhonen Sari-Helena</vt:lpwstr>
  </property>
  <property fmtid="{D5CDD505-2E9C-101B-9397-08002B2CF9AE}" pid="12" name="modifiedBy">
    <vt:lpwstr>Korhonen Sari-Helena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449890</vt:lpwstr>
  </property>
  <property fmtid="{D5CDD505-2E9C-101B-9397-08002B2CF9AE}" pid="20" name="VerID">
    <vt:lpwstr>0</vt:lpwstr>
  </property>
  <property fmtid="{D5CDD505-2E9C-101B-9397-08002B2CF9AE}" pid="21" name="FilePath">
    <vt:lpwstr>\\Z10099\D360_Work_tuotanto\work\shp\muntermi</vt:lpwstr>
  </property>
  <property fmtid="{D5CDD505-2E9C-101B-9397-08002B2CF9AE}" pid="22" name="FileName">
    <vt:lpwstr>OHJE-2016-00410 pernanpoisto rokote 449890_343785_0.DOCX</vt:lpwstr>
  </property>
  <property fmtid="{D5CDD505-2E9C-101B-9397-08002B2CF9AE}" pid="23" name="FullFileName">
    <vt:lpwstr>\\Z10099\D360_Work_tuotanto\work\shp\muntermi\OHJE-2016-00410 pernanpoisto rokote 449890_343785_0.DOCX</vt:lpwstr>
  </property>
</Properties>
</file>