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93" w:rsidRDefault="00847BE8" w:rsidP="00B90E93">
      <w:pPr>
        <w:pStyle w:val="Asiaotsikko"/>
      </w:pPr>
      <w:r>
        <w:t xml:space="preserve"> </w:t>
      </w:r>
      <w:sdt>
        <w:sdtPr>
          <w:id w:val="840891786"/>
          <w:placeholder>
            <w:docPart w:val="E6ABA13BA1034AD6973A7DAAF443B90F"/>
          </w:placeholder>
          <w:text/>
        </w:sdtPr>
        <w:sdtContent>
          <w:r w:rsidR="00B90E93">
            <w:t xml:space="preserve"> Epidemian tunnistaminen ja hallinta – alkuvaiheen toimenpiteet</w:t>
          </w:r>
        </w:sdtContent>
      </w:sdt>
    </w:p>
    <w:p w:rsidR="00B90E93" w:rsidRDefault="00B90E93" w:rsidP="00B90E93"/>
    <w:tbl>
      <w:tblPr>
        <w:tblStyle w:val="TaulukkoRuudukko"/>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80"/>
        <w:gridCol w:w="8574"/>
      </w:tblGrid>
      <w:tr w:rsidR="00B90E93" w:rsidTr="00B90E93">
        <w:tc>
          <w:tcPr>
            <w:tcW w:w="12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90E93" w:rsidRDefault="00B90E93">
            <w:proofErr w:type="spellStart"/>
            <w:r>
              <w:t>Laatija(t</w:t>
            </w:r>
            <w:proofErr w:type="spellEnd"/>
            <w:r>
              <w:t>):</w:t>
            </w:r>
          </w:p>
        </w:tc>
        <w:tc>
          <w:tcPr>
            <w:tcW w:w="86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90E93" w:rsidRDefault="00B90E93">
            <w:proofErr w:type="spellStart"/>
            <w:r>
              <w:t>Mauranen</w:t>
            </w:r>
            <w:proofErr w:type="spellEnd"/>
            <w:r>
              <w:t xml:space="preserve"> Ella</w:t>
            </w:r>
          </w:p>
        </w:tc>
      </w:tr>
      <w:tr w:rsidR="00B90E93" w:rsidTr="00B90E93">
        <w:tc>
          <w:tcPr>
            <w:tcW w:w="12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90E93" w:rsidRDefault="00B90E93">
            <w:proofErr w:type="spellStart"/>
            <w:r>
              <w:t>Vastuuhlö</w:t>
            </w:r>
            <w:proofErr w:type="spellEnd"/>
            <w:r>
              <w:t>:</w:t>
            </w:r>
          </w:p>
        </w:tc>
        <w:tc>
          <w:tcPr>
            <w:tcW w:w="86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90E93" w:rsidRDefault="00B90E93">
            <w:proofErr w:type="spellStart"/>
            <w:r>
              <w:t>Mauranen</w:t>
            </w:r>
            <w:proofErr w:type="spellEnd"/>
            <w:r>
              <w:t xml:space="preserve"> Ella</w:t>
            </w:r>
          </w:p>
        </w:tc>
      </w:tr>
      <w:tr w:rsidR="00B90E93" w:rsidTr="00B90E93">
        <w:tc>
          <w:tcPr>
            <w:tcW w:w="12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90E93" w:rsidRDefault="00B90E93">
            <w:r>
              <w:t>Hyväksyjä:</w:t>
            </w:r>
          </w:p>
        </w:tc>
        <w:sdt>
          <w:sdtPr>
            <w:alias w:val="Hyväksyjä"/>
            <w:tag w:val="Hyväksyjä"/>
            <w:id w:val="159897077"/>
            <w:placeholder>
              <w:docPart w:val="2562DDC091C24ACFBBFE6A48512250DD"/>
            </w:placeholder>
            <w:text w:multiLine="1"/>
          </w:sdtPr>
          <w:sdtContent>
            <w:tc>
              <w:tcPr>
                <w:tcW w:w="86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90E93" w:rsidRDefault="00B90E93">
                <w:r>
                  <w:t>Koivula Irma</w:t>
                </w:r>
              </w:p>
            </w:tc>
          </w:sdtContent>
        </w:sdt>
      </w:tr>
      <w:tr w:rsidR="00B90E93" w:rsidTr="00B90E93">
        <w:tc>
          <w:tcPr>
            <w:tcW w:w="12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90E93" w:rsidRDefault="00B90E93">
            <w:r>
              <w:t>Kuvaus:</w:t>
            </w:r>
          </w:p>
        </w:tc>
        <w:sdt>
          <w:sdtPr>
            <w:alias w:val="Kuvaus"/>
            <w:tag w:val="Kuvaus"/>
            <w:id w:val="1448118682"/>
            <w:placeholder>
              <w:docPart w:val="0EE4820B0D4445B89079D935ACB535C2"/>
            </w:placeholder>
            <w:text w:multiLine="1"/>
          </w:sdtPr>
          <w:sdtContent>
            <w:tc>
              <w:tcPr>
                <w:tcW w:w="86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90E93" w:rsidRDefault="00B90E93">
                <w:r>
                  <w:t>Epidemioiden yhteydessä tarvittavat toimenpiteet</w:t>
                </w:r>
              </w:p>
            </w:tc>
          </w:sdtContent>
        </w:sdt>
      </w:tr>
    </w:tbl>
    <w:p w:rsidR="00B90E93" w:rsidRDefault="00B90E93" w:rsidP="00B90E93">
      <w:pPr>
        <w:spacing w:after="100"/>
        <w:jc w:val="both"/>
        <w:rPr>
          <w:b/>
          <w:sz w:val="16"/>
        </w:rPr>
      </w:pPr>
    </w:p>
    <w:p w:rsidR="00B90E93" w:rsidRDefault="00B90E93" w:rsidP="00B90E93">
      <w:pPr>
        <w:spacing w:after="100"/>
        <w:jc w:val="both"/>
      </w:pPr>
      <w:r>
        <w:t>Epidemia tarkoittaa tavanomaisesta poikkeavaa määrää tautitapauksia. Epidemiaepäily herää joko kliinisten tapausten tai laboratoriotutkimusten perusteella. Jos tauti on harvinainen tai vaikea, voi jo 1 epäilty tapaus merkitä epidemian uhkaa vaatien välittömiä selvityksiä ja toimenpiteitä (esim. tu</w:t>
      </w:r>
      <w:r>
        <w:t>h</w:t>
      </w:r>
      <w:r>
        <w:t xml:space="preserve">karokko, kurkkumätä-, </w:t>
      </w:r>
      <w:proofErr w:type="spellStart"/>
      <w:r>
        <w:t>meningokokki-epäily</w:t>
      </w:r>
      <w:proofErr w:type="spellEnd"/>
      <w:r>
        <w:t>).</w:t>
      </w:r>
    </w:p>
    <w:p w:rsidR="00B90E93" w:rsidRDefault="00B90E93" w:rsidP="00B90E93">
      <w:pPr>
        <w:spacing w:after="100"/>
        <w:jc w:val="both"/>
      </w:pPr>
      <w:r>
        <w:t xml:space="preserve"> </w:t>
      </w:r>
    </w:p>
    <w:p w:rsidR="00B90E93" w:rsidRDefault="00B90E93" w:rsidP="00B90E93">
      <w:pPr>
        <w:jc w:val="both"/>
      </w:pPr>
      <w:r>
        <w:rPr>
          <w:b/>
        </w:rPr>
        <w:t>Aloita potilaiden luettelointi</w:t>
      </w:r>
      <w:r>
        <w:t xml:space="preserve"> </w:t>
      </w:r>
    </w:p>
    <w:p w:rsidR="00B90E93" w:rsidRDefault="00B90E93" w:rsidP="00B90E93">
      <w:pPr>
        <w:jc w:val="both"/>
      </w:pPr>
      <w:r>
        <w:t xml:space="preserve">Nimi, HT, oireluettelo, ensimmäisen oireen alkamispäivämäärä, näytteet päivämäärineen, tilaa tuloksille sekä altistustieto ja sairaalahoito. </w:t>
      </w:r>
    </w:p>
    <w:p w:rsidR="00B90E93" w:rsidRDefault="00B90E93" w:rsidP="00B90E93">
      <w:pPr>
        <w:jc w:val="both"/>
      </w:pPr>
    </w:p>
    <w:p w:rsidR="00B90E93" w:rsidRDefault="00B90E93" w:rsidP="00B90E93">
      <w:pPr>
        <w:jc w:val="both"/>
      </w:pPr>
      <w:r>
        <w:t xml:space="preserve">Kirjaa potilaan tai/ja tiedon lähteen </w:t>
      </w:r>
      <w:r>
        <w:rPr>
          <w:b/>
        </w:rPr>
        <w:t>puhelinnumero ja muut yhteystiedot</w:t>
      </w:r>
      <w:r>
        <w:t xml:space="preserve"> mahdollisia lisäselvity</w:t>
      </w:r>
      <w:r>
        <w:t>k</w:t>
      </w:r>
      <w:r>
        <w:t xml:space="preserve">siä ajatellen. Luetteloi tarvittaessa vastaavasti myös kontaktien tiedot + kontaktin laatu ja </w:t>
      </w:r>
      <w:proofErr w:type="spellStart"/>
      <w:r>
        <w:t>päiv</w:t>
      </w:r>
      <w:r>
        <w:t>ä</w:t>
      </w:r>
      <w:r>
        <w:t>määrä(t</w:t>
      </w:r>
      <w:proofErr w:type="spellEnd"/>
      <w:r>
        <w:t xml:space="preserve">) (esim. NN:n tytär, käynyt NN:n luona 19.9.00). </w:t>
      </w:r>
    </w:p>
    <w:p w:rsidR="00B90E93" w:rsidRDefault="00B90E93" w:rsidP="00B90E93">
      <w:pPr>
        <w:jc w:val="both"/>
      </w:pPr>
    </w:p>
    <w:p w:rsidR="00B90E93" w:rsidRDefault="00B90E93" w:rsidP="00B90E93">
      <w:pPr>
        <w:spacing w:before="100"/>
        <w:jc w:val="both"/>
      </w:pPr>
      <w:r>
        <w:rPr>
          <w:b/>
        </w:rPr>
        <w:t>Ilmoita ja konsultoi varhain</w:t>
      </w:r>
      <w:r>
        <w:t xml:space="preserve"> </w:t>
      </w:r>
    </w:p>
    <w:p w:rsidR="00B90E93" w:rsidRDefault="00B90E93" w:rsidP="00B90E93">
      <w:pPr>
        <w:jc w:val="both"/>
      </w:pPr>
      <w:r>
        <w:t xml:space="preserve">Ilmoita epäily vaikeasta tai laajasta epidemiasta tai sen uhasta puhelimitse tilanteesta riippuen: </w:t>
      </w:r>
    </w:p>
    <w:p w:rsidR="00B90E93" w:rsidRDefault="00B90E93" w:rsidP="00B90E93">
      <w:pPr>
        <w:numPr>
          <w:ilvl w:val="0"/>
          <w:numId w:val="15"/>
        </w:numPr>
        <w:spacing w:before="100" w:after="100"/>
        <w:jc w:val="both"/>
      </w:pPr>
      <w:r>
        <w:t xml:space="preserve">esimiehellesi </w:t>
      </w:r>
    </w:p>
    <w:p w:rsidR="00B90E93" w:rsidRDefault="00B90E93" w:rsidP="00B90E93">
      <w:pPr>
        <w:numPr>
          <w:ilvl w:val="0"/>
          <w:numId w:val="15"/>
        </w:numPr>
        <w:spacing w:before="100" w:after="100"/>
        <w:jc w:val="both"/>
      </w:pPr>
      <w:r>
        <w:t>epidemia-alueen päivystäville lääkäreille (terveyskeskukset, lasten ja aikuisten päivystysp</w:t>
      </w:r>
      <w:r>
        <w:t>o</w:t>
      </w:r>
      <w:r>
        <w:t xml:space="preserve">liklinikat) </w:t>
      </w:r>
    </w:p>
    <w:p w:rsidR="00B90E93" w:rsidRDefault="00B90E93" w:rsidP="00B90E93">
      <w:pPr>
        <w:numPr>
          <w:ilvl w:val="0"/>
          <w:numId w:val="15"/>
        </w:numPr>
        <w:spacing w:before="100" w:after="100"/>
        <w:jc w:val="both"/>
      </w:pPr>
      <w:r>
        <w:t xml:space="preserve">epidemia-alueen tartuntataudeista vastaaville lääkäreille </w:t>
      </w:r>
    </w:p>
    <w:p w:rsidR="00B90E93" w:rsidRDefault="00B90E93" w:rsidP="00B90E93">
      <w:pPr>
        <w:numPr>
          <w:ilvl w:val="0"/>
          <w:numId w:val="15"/>
        </w:numPr>
        <w:spacing w:before="100" w:after="100"/>
        <w:jc w:val="both"/>
      </w:pPr>
      <w:r>
        <w:t xml:space="preserve">infektiolääkärille tai/ja hygieniahoitajalle </w:t>
      </w:r>
    </w:p>
    <w:p w:rsidR="00B90E93" w:rsidRDefault="00B90E93" w:rsidP="00B90E93">
      <w:pPr>
        <w:numPr>
          <w:ilvl w:val="0"/>
          <w:numId w:val="15"/>
        </w:numPr>
        <w:spacing w:before="100" w:after="100"/>
        <w:jc w:val="both"/>
      </w:pPr>
      <w:r>
        <w:t xml:space="preserve">laitosepidemiassa: laitoskeittiöön (ruoka pois jakelusta ja talteen jääkaappiin tutkimuksia varten). </w:t>
      </w:r>
    </w:p>
    <w:p w:rsidR="00B90E93" w:rsidRDefault="00B90E93" w:rsidP="00B90E93">
      <w:pPr>
        <w:numPr>
          <w:ilvl w:val="0"/>
          <w:numId w:val="16"/>
        </w:numPr>
        <w:spacing w:before="100" w:after="100"/>
        <w:jc w:val="both"/>
      </w:pPr>
      <w:r>
        <w:t xml:space="preserve">terveystarkastajalle (jos epäilet ruoka-, vesi- tai ympäristöperäistä epidemiaa) </w:t>
      </w:r>
    </w:p>
    <w:p w:rsidR="00B90E93" w:rsidRDefault="00B90E93" w:rsidP="00B90E93">
      <w:pPr>
        <w:numPr>
          <w:ilvl w:val="0"/>
          <w:numId w:val="16"/>
        </w:numPr>
        <w:spacing w:before="100" w:after="100"/>
        <w:jc w:val="both"/>
      </w:pPr>
      <w:r>
        <w:t>vesiperäisessä epidemiaepäilyssä vesilaitoksen käyttöpäivystykseen</w:t>
      </w:r>
    </w:p>
    <w:p w:rsidR="00B90E93" w:rsidRDefault="00B90E93" w:rsidP="00B90E93">
      <w:pPr>
        <w:numPr>
          <w:ilvl w:val="0"/>
          <w:numId w:val="16"/>
        </w:numPr>
        <w:spacing w:before="100" w:after="100"/>
        <w:jc w:val="both"/>
      </w:pPr>
      <w:r>
        <w:t xml:space="preserve">eläinlääkärille </w:t>
      </w:r>
    </w:p>
    <w:p w:rsidR="00B90E93" w:rsidRDefault="00B90E93" w:rsidP="00B90E93">
      <w:pPr>
        <w:numPr>
          <w:ilvl w:val="0"/>
          <w:numId w:val="16"/>
        </w:numPr>
        <w:spacing w:before="100" w:after="100"/>
        <w:jc w:val="both"/>
      </w:pPr>
      <w:r>
        <w:t xml:space="preserve">matkatoimistolle </w:t>
      </w:r>
    </w:p>
    <w:p w:rsidR="00B90E93" w:rsidRDefault="00B90E93" w:rsidP="00B90E93">
      <w:pPr>
        <w:numPr>
          <w:ilvl w:val="0"/>
          <w:numId w:val="16"/>
        </w:numPr>
        <w:spacing w:before="100" w:after="100"/>
        <w:jc w:val="both"/>
      </w:pPr>
      <w:r>
        <w:t xml:space="preserve">Terveyden ja Hyvinvoinnin laitokselle </w:t>
      </w:r>
    </w:p>
    <w:p w:rsidR="00B90E93" w:rsidRDefault="00B90E93" w:rsidP="00B90E93">
      <w:pPr>
        <w:spacing w:before="100" w:after="100"/>
        <w:ind w:left="720"/>
        <w:jc w:val="both"/>
      </w:pPr>
    </w:p>
    <w:p w:rsidR="00B90E93" w:rsidRDefault="00B90E93" w:rsidP="00B90E93">
      <w:pPr>
        <w:jc w:val="both"/>
      </w:pPr>
      <w:r>
        <w:t xml:space="preserve">Ruoka- tai vesiperäistä epidemiaa epäiltäessä kunnan terveydensuojeluviranomaisen ennalta määräämän selvitysryhmän jäsen tekee </w:t>
      </w:r>
      <w:proofErr w:type="spellStart"/>
      <w:r>
        <w:t>Eviran</w:t>
      </w:r>
      <w:proofErr w:type="spellEnd"/>
      <w:r>
        <w:t xml:space="preserve"> epidemiaepäilyilmoituksen.</w:t>
      </w:r>
    </w:p>
    <w:p w:rsidR="00B90E93" w:rsidRDefault="00B90E93" w:rsidP="00B90E93">
      <w:pPr>
        <w:jc w:val="both"/>
      </w:pPr>
    </w:p>
    <w:p w:rsidR="00B90E93" w:rsidRDefault="00B90E93" w:rsidP="00B90E93">
      <w:pPr>
        <w:jc w:val="both"/>
        <w:rPr>
          <w:rStyle w:val="Hyperlinkki"/>
        </w:rPr>
      </w:pPr>
      <w:hyperlink r:id="rId12" w:history="1">
        <w:r>
          <w:rPr>
            <w:rStyle w:val="Hyperlinkki"/>
            <w:rFonts w:ascii="Arial" w:hAnsi="Arial"/>
          </w:rPr>
          <w:t>Toimenpideohje ruokamyrkytysepidemian selvittäminen - potilasnäytteiden mikrobiologiset tutk</w:t>
        </w:r>
        <w:r>
          <w:rPr>
            <w:rStyle w:val="Hyperlinkki"/>
            <w:rFonts w:ascii="Arial" w:hAnsi="Arial"/>
          </w:rPr>
          <w:t>i</w:t>
        </w:r>
        <w:r>
          <w:rPr>
            <w:rStyle w:val="Hyperlinkki"/>
            <w:rFonts w:ascii="Arial" w:hAnsi="Arial"/>
          </w:rPr>
          <w:t>mukset</w:t>
        </w:r>
      </w:hyperlink>
    </w:p>
    <w:p w:rsidR="00B90E93" w:rsidRDefault="00B90E93" w:rsidP="00B90E93">
      <w:pPr>
        <w:jc w:val="both"/>
      </w:pPr>
      <w:hyperlink r:id="rId13" w:history="1">
        <w:r>
          <w:rPr>
            <w:rStyle w:val="Hyperlinkki"/>
            <w:rFonts w:ascii="Arial" w:hAnsi="Arial"/>
          </w:rPr>
          <w:t>Ruoka- tai vesivälitteisen epidemian epäilyilmoitus ohje</w:t>
        </w:r>
      </w:hyperlink>
    </w:p>
    <w:p w:rsidR="00B90E93" w:rsidRDefault="00B90E93" w:rsidP="00B90E93">
      <w:pPr>
        <w:jc w:val="both"/>
      </w:pPr>
    </w:p>
    <w:p w:rsidR="00B90E93" w:rsidRDefault="00B90E93" w:rsidP="00B90E93">
      <w:pPr>
        <w:jc w:val="both"/>
      </w:pPr>
      <w:r>
        <w:t>Mikrobiologi tai infektiolääkäri konsultoi tarvittaessa valtakunnallisia asiantuntijoita erikoistutkimu</w:t>
      </w:r>
      <w:r>
        <w:t>k</w:t>
      </w:r>
      <w:r>
        <w:t xml:space="preserve">sista (esim. mahdolliset uudet pikatutkimukset). </w:t>
      </w:r>
    </w:p>
    <w:p w:rsidR="00B90E93" w:rsidRDefault="00B90E93" w:rsidP="00B90E93">
      <w:pPr>
        <w:jc w:val="both"/>
      </w:pPr>
    </w:p>
    <w:p w:rsidR="00B90E93" w:rsidRDefault="00B90E93" w:rsidP="00B90E93">
      <w:pPr>
        <w:spacing w:before="100" w:after="100"/>
        <w:jc w:val="both"/>
      </w:pPr>
      <w:r>
        <w:rPr>
          <w:b/>
        </w:rPr>
        <w:t>Ylimääräisiä potilasnäytteitä talteen</w:t>
      </w:r>
      <w:r>
        <w:t xml:space="preserve"> </w:t>
      </w:r>
    </w:p>
    <w:p w:rsidR="00B90E93" w:rsidRDefault="00B90E93" w:rsidP="00B90E93">
      <w:pPr>
        <w:jc w:val="both"/>
      </w:pPr>
      <w:r>
        <w:t>Jos epidemian aiheuttaja on epäselvä, ota muutamasta tuoreesta tyypillisestä tapauksesta yskö</w:t>
      </w:r>
      <w:r>
        <w:t>s</w:t>
      </w:r>
      <w:r>
        <w:t>tä, oksennusta, ulostetta, virtsaa ja I-seerumia (</w:t>
      </w:r>
      <w:proofErr w:type="spellStart"/>
      <w:r>
        <w:t>mikrobi-x-va</w:t>
      </w:r>
      <w:proofErr w:type="spellEnd"/>
      <w:r>
        <w:t xml:space="preserve"> I) talteen mahdollisia myöhempiä lis</w:t>
      </w:r>
      <w:r>
        <w:t>ä</w:t>
      </w:r>
      <w:r>
        <w:t>tutkimuksia varten. Merkitse näytteisiin potilaan nimi, HT, näytteen laatu, näytteenottopäivämäärä, sairastumispäivämäärä ja epidemian työnimi. Näytteet voi panna jääkaappiin yön yli, jonka jälkeen sovitaan mitä niille tehdään (esim. pakastetaan ja päätetään myöhemmin). Ota II-seeruminäyte (</w:t>
      </w:r>
      <w:proofErr w:type="spellStart"/>
      <w:r>
        <w:t>mikrobi-x-va</w:t>
      </w:r>
      <w:proofErr w:type="spellEnd"/>
      <w:r>
        <w:t xml:space="preserve"> II) 1-2 viikon kuluttua. </w:t>
      </w:r>
    </w:p>
    <w:p w:rsidR="00B90E93" w:rsidRDefault="00B90E93" w:rsidP="00B90E93">
      <w:pPr>
        <w:jc w:val="both"/>
      </w:pPr>
    </w:p>
    <w:p w:rsidR="00B90E93" w:rsidRDefault="00B90E93" w:rsidP="00B90E93">
      <w:pPr>
        <w:spacing w:before="100" w:after="100"/>
        <w:jc w:val="both"/>
      </w:pPr>
      <w:r>
        <w:rPr>
          <w:b/>
        </w:rPr>
        <w:t>Leikkaus- ja obduktionäytteet</w:t>
      </w:r>
      <w:r>
        <w:t xml:space="preserve"> </w:t>
      </w:r>
    </w:p>
    <w:p w:rsidR="00B90E93" w:rsidRDefault="00B90E93" w:rsidP="00B90E93">
      <w:pPr>
        <w:jc w:val="both"/>
      </w:pPr>
      <w:r>
        <w:t xml:space="preserve">Diagnostiikka jatkuu mahdollisissa leikkauksissa ja obduktioissa. Konsultoi infektiolääkäriä tai/ja mikrobiologia etukäteen. </w:t>
      </w:r>
    </w:p>
    <w:p w:rsidR="00B90E93" w:rsidRDefault="00B90E93" w:rsidP="00B90E93">
      <w:pPr>
        <w:jc w:val="both"/>
      </w:pPr>
    </w:p>
    <w:p w:rsidR="00B90E93" w:rsidRDefault="00B90E93" w:rsidP="00B90E93">
      <w:pPr>
        <w:spacing w:before="100" w:after="100"/>
        <w:jc w:val="both"/>
      </w:pPr>
      <w:proofErr w:type="gramStart"/>
      <w:r>
        <w:rPr>
          <w:b/>
        </w:rPr>
        <w:t>Varhainen keskitetty tiedotus</w:t>
      </w:r>
      <w:proofErr w:type="gramEnd"/>
      <w:r>
        <w:t xml:space="preserve"> </w:t>
      </w:r>
    </w:p>
    <w:p w:rsidR="00B90E93" w:rsidRDefault="00B90E93" w:rsidP="00B90E93">
      <w:pPr>
        <w:jc w:val="both"/>
      </w:pPr>
      <w:r>
        <w:t>Väestölle tarkoitetut tilannetiedotukset ja toimintaohjeet levitetään varhain tiedotusvälineiden kau</w:t>
      </w:r>
      <w:r>
        <w:t>t</w:t>
      </w:r>
      <w:r>
        <w:t xml:space="preserve">ta. Merkityksettömätkin erot eri tahojen tiedotuksessa saattavat aiheuttaa kyselyruuhkia. Tiedotus keskitetään siksi yhdelle henkilölle. </w:t>
      </w:r>
    </w:p>
    <w:p w:rsidR="00B90E93" w:rsidRDefault="00B90E93" w:rsidP="00B90E93">
      <w:pPr>
        <w:jc w:val="both"/>
      </w:pPr>
    </w:p>
    <w:p w:rsidR="00B90E93" w:rsidRDefault="00B90E93" w:rsidP="00B90E93">
      <w:pPr>
        <w:spacing w:before="100" w:after="100"/>
        <w:jc w:val="both"/>
      </w:pPr>
      <w:r>
        <w:rPr>
          <w:b/>
        </w:rPr>
        <w:t>Epidemian selvittämisen osa-alueet</w:t>
      </w:r>
      <w:r>
        <w:t xml:space="preserve"> </w:t>
      </w:r>
    </w:p>
    <w:p w:rsidR="00B90E93" w:rsidRDefault="00B90E93" w:rsidP="00B90E93">
      <w:pPr>
        <w:numPr>
          <w:ilvl w:val="0"/>
          <w:numId w:val="17"/>
        </w:numPr>
        <w:spacing w:after="100"/>
        <w:ind w:left="1440"/>
        <w:jc w:val="both"/>
      </w:pPr>
      <w:r>
        <w:t xml:space="preserve">Tartunnan lähde: kotimainen/ulkomainen, yhteiskunta/laitos, ihminen/eläin /ruoka/vesi/ilma </w:t>
      </w:r>
    </w:p>
    <w:p w:rsidR="00B90E93" w:rsidRDefault="00B90E93" w:rsidP="00B90E93">
      <w:pPr>
        <w:numPr>
          <w:ilvl w:val="0"/>
          <w:numId w:val="17"/>
        </w:numPr>
        <w:spacing w:before="100" w:after="100"/>
        <w:ind w:left="1440"/>
        <w:jc w:val="both"/>
      </w:pPr>
      <w:r>
        <w:t xml:space="preserve">Tartuntatiet </w:t>
      </w:r>
    </w:p>
    <w:p w:rsidR="00B90E93" w:rsidRDefault="00B90E93" w:rsidP="00B90E93">
      <w:pPr>
        <w:numPr>
          <w:ilvl w:val="0"/>
          <w:numId w:val="17"/>
        </w:numPr>
        <w:spacing w:before="100" w:after="100"/>
        <w:ind w:left="1440"/>
        <w:jc w:val="both"/>
      </w:pPr>
      <w:r>
        <w:t xml:space="preserve">Aiheuttajamikrobi (tai mikrobin toksiini, muu myrkky, saaste) </w:t>
      </w:r>
    </w:p>
    <w:p w:rsidR="00B90E93" w:rsidRDefault="00B90E93" w:rsidP="00B90E93">
      <w:pPr>
        <w:numPr>
          <w:ilvl w:val="0"/>
          <w:numId w:val="17"/>
        </w:numPr>
        <w:spacing w:before="100"/>
        <w:ind w:left="1440"/>
        <w:jc w:val="both"/>
      </w:pPr>
      <w:r>
        <w:t>Tarvittaessa sabotaasin, biologisen aseen ja kemiallisen aseen mahdollisuuden se</w:t>
      </w:r>
      <w:r>
        <w:t>l</w:t>
      </w:r>
      <w:r>
        <w:t xml:space="preserve">vittäminen </w:t>
      </w:r>
    </w:p>
    <w:p w:rsidR="00B90E93" w:rsidRDefault="00B90E93" w:rsidP="00B90E93">
      <w:pPr>
        <w:spacing w:before="100"/>
        <w:ind w:left="1440"/>
        <w:jc w:val="both"/>
      </w:pPr>
    </w:p>
    <w:p w:rsidR="00B90E93" w:rsidRDefault="00B90E93" w:rsidP="00B90E93">
      <w:pPr>
        <w:spacing w:before="100" w:after="100"/>
        <w:jc w:val="both"/>
      </w:pPr>
      <w:r>
        <w:rPr>
          <w:b/>
        </w:rPr>
        <w:t>Epidemian selvitysryhmä</w:t>
      </w:r>
      <w:r>
        <w:t xml:space="preserve"> </w:t>
      </w:r>
    </w:p>
    <w:p w:rsidR="00B90E93" w:rsidRDefault="00B90E93" w:rsidP="00B90E93">
      <w:pPr>
        <w:jc w:val="both"/>
      </w:pPr>
      <w:r>
        <w:t>Epidemia-alueella muodostetaan välittömästi epidemian selvitysryhmä. Mikäli epidemia koskee vain yhtä kuntaa, noudatetaan ryhmää muodostettaessa ruokamyrkytysepidemioista annettuja ohjeita soveltuvin osin. Mikäli epidemia on vaikea tai se koskee useita kuntia, selvitysryhmään ku</w:t>
      </w:r>
      <w:r>
        <w:t>u</w:t>
      </w:r>
      <w:r>
        <w:t xml:space="preserve">luvat yleensä: </w:t>
      </w:r>
    </w:p>
    <w:p w:rsidR="00B90E93" w:rsidRDefault="00B90E93" w:rsidP="00B90E93">
      <w:pPr>
        <w:numPr>
          <w:ilvl w:val="0"/>
          <w:numId w:val="18"/>
        </w:numPr>
        <w:spacing w:before="100" w:after="100"/>
        <w:ind w:left="1440"/>
        <w:jc w:val="both"/>
      </w:pPr>
      <w:r>
        <w:t>epidemia-alueen terveyskeskusten ja sairaaloiden edustajat (esim. tartuntataudeista vastaava lääkäri ja hoitaja sekä terveystarkastaja)</w:t>
      </w:r>
    </w:p>
    <w:p w:rsidR="00B90E93" w:rsidRDefault="00B90E93" w:rsidP="00B90E93">
      <w:pPr>
        <w:numPr>
          <w:ilvl w:val="0"/>
          <w:numId w:val="18"/>
        </w:numPr>
        <w:spacing w:before="100" w:after="100"/>
        <w:ind w:left="1440"/>
        <w:jc w:val="both"/>
      </w:pPr>
      <w:r>
        <w:t>infektiolääkäri tai tartuntataudeista vastaava lääkäri</w:t>
      </w:r>
    </w:p>
    <w:p w:rsidR="00B90E93" w:rsidRDefault="00B90E93" w:rsidP="00B90E93">
      <w:pPr>
        <w:numPr>
          <w:ilvl w:val="0"/>
          <w:numId w:val="18"/>
        </w:numPr>
        <w:spacing w:before="100" w:after="100"/>
        <w:ind w:left="1440"/>
        <w:jc w:val="both"/>
      </w:pPr>
      <w:r>
        <w:t>hygieniahoitaja (yhteyshenkilö)</w:t>
      </w:r>
    </w:p>
    <w:p w:rsidR="00B90E93" w:rsidRDefault="00B90E93" w:rsidP="00B90E93">
      <w:pPr>
        <w:numPr>
          <w:ilvl w:val="0"/>
          <w:numId w:val="18"/>
        </w:numPr>
        <w:spacing w:before="100" w:after="100"/>
        <w:ind w:left="1440"/>
        <w:jc w:val="both"/>
      </w:pPr>
      <w:r>
        <w:t>mikrobiologi</w:t>
      </w:r>
    </w:p>
    <w:p w:rsidR="00B90E93" w:rsidRDefault="00B90E93" w:rsidP="00B90E93">
      <w:pPr>
        <w:numPr>
          <w:ilvl w:val="0"/>
          <w:numId w:val="18"/>
        </w:numPr>
        <w:spacing w:before="100" w:after="100"/>
        <w:ind w:left="1440"/>
        <w:jc w:val="both"/>
      </w:pPr>
      <w:r>
        <w:t>hallinnon edustajia</w:t>
      </w:r>
    </w:p>
    <w:p w:rsidR="00B90E93" w:rsidRDefault="00B90E93" w:rsidP="00B90E93">
      <w:pPr>
        <w:numPr>
          <w:ilvl w:val="0"/>
          <w:numId w:val="18"/>
        </w:numPr>
        <w:spacing w:before="100" w:after="100"/>
        <w:ind w:left="1440"/>
        <w:jc w:val="both"/>
      </w:pPr>
      <w:r>
        <w:t>muita asiantuntijoita tilanteen mukaan</w:t>
      </w:r>
    </w:p>
    <w:p w:rsidR="00B90E93" w:rsidRDefault="00B90E93" w:rsidP="00B90E93">
      <w:pPr>
        <w:numPr>
          <w:ilvl w:val="0"/>
          <w:numId w:val="18"/>
        </w:numPr>
        <w:spacing w:before="100" w:after="100"/>
        <w:ind w:left="1440"/>
        <w:jc w:val="both"/>
      </w:pPr>
      <w:r>
        <w:t xml:space="preserve">avustajia </w:t>
      </w:r>
    </w:p>
    <w:p w:rsidR="00B90E93" w:rsidRDefault="00B90E93" w:rsidP="00B90E93">
      <w:pPr>
        <w:jc w:val="both"/>
      </w:pPr>
      <w:r>
        <w:lastRenderedPageBreak/>
        <w:t xml:space="preserve">Selvitysryhmän vetäjät ja avustajat vapautetaan muista tehtävistä. Ryhmä kokoontuu tarvittaessa päivittäin. Se toimii yhteistyössä muun terveydenhuoltojärjestelmän kanssa, mutta sillä tulee olla riittävästi hallinnollista päätösvaltaa kiireellisten toimenpiteiden toteuttamista varten. </w:t>
      </w:r>
    </w:p>
    <w:p w:rsidR="00B90E93" w:rsidRDefault="00B90E93" w:rsidP="00B90E93">
      <w:pPr>
        <w:spacing w:before="100"/>
        <w:jc w:val="both"/>
      </w:pPr>
      <w:r>
        <w:t>Kaikki tautitapaukset ilmoitetaan sovitulla tavalla selvitysryhmän yhteyshenkilölle. Ryhmä seuraa epidemian kulkua, konsultoi, koordinoi ja selvittää epidemian syyt sekä tiedottaa ja antaa terve</w:t>
      </w:r>
      <w:r>
        <w:t>y</w:t>
      </w:r>
      <w:r>
        <w:t>denhuoltohenkilökunnalle ja väestölle ohjeita epidemian pysäyttämiseksi (keskitetty tiedotus). Ep</w:t>
      </w:r>
      <w:r>
        <w:t>i</w:t>
      </w:r>
      <w:r>
        <w:t xml:space="preserve">demian loputtua se tiedottaa poikkeusjärjestelyjen purkamisesta. </w:t>
      </w:r>
      <w:proofErr w:type="spellStart"/>
      <w:r>
        <w:t>THL:n</w:t>
      </w:r>
      <w:proofErr w:type="spellEnd"/>
      <w:r>
        <w:t xml:space="preserve"> asiantuntijat voivat tarvi</w:t>
      </w:r>
      <w:r>
        <w:t>t</w:t>
      </w:r>
      <w:r>
        <w:t xml:space="preserve">taessa osallistua epidemian selvittämiseen ja pysäyttämiseen. </w:t>
      </w:r>
    </w:p>
    <w:p w:rsidR="00B90E93" w:rsidRDefault="00B90E93" w:rsidP="00B90E93">
      <w:pPr>
        <w:spacing w:before="100"/>
        <w:jc w:val="both"/>
      </w:pPr>
    </w:p>
    <w:p w:rsidR="00B90E93" w:rsidRDefault="00B90E93" w:rsidP="00B90E93">
      <w:pPr>
        <w:spacing w:before="100" w:after="100"/>
        <w:jc w:val="both"/>
      </w:pPr>
      <w:r>
        <w:rPr>
          <w:b/>
        </w:rPr>
        <w:t xml:space="preserve">Eristys ja </w:t>
      </w:r>
      <w:proofErr w:type="spellStart"/>
      <w:r>
        <w:rPr>
          <w:b/>
        </w:rPr>
        <w:t>kohortointi</w:t>
      </w:r>
      <w:proofErr w:type="spellEnd"/>
      <w:r>
        <w:t xml:space="preserve"> </w:t>
      </w:r>
    </w:p>
    <w:p w:rsidR="00B90E93" w:rsidRDefault="00B90E93" w:rsidP="00B90E93">
      <w:pPr>
        <w:jc w:val="both"/>
      </w:pPr>
      <w:r>
        <w:t xml:space="preserve">Potilaat eristetään infektion vaatimalla tavalla. Eristyshuoneiden loppuessa potilaat </w:t>
      </w:r>
      <w:proofErr w:type="spellStart"/>
      <w:r>
        <w:t>kohortoidaan</w:t>
      </w:r>
      <w:proofErr w:type="spellEnd"/>
      <w:r>
        <w:t xml:space="preserve">. tai </w:t>
      </w:r>
      <w:proofErr w:type="spellStart"/>
      <w:r>
        <w:t>tilaeristetään</w:t>
      </w:r>
      <w:proofErr w:type="spellEnd"/>
      <w:r>
        <w:t xml:space="preserve"> (</w:t>
      </w:r>
      <w:hyperlink r:id="rId14" w:history="1">
        <w:r>
          <w:rPr>
            <w:rStyle w:val="Hyperlinkki"/>
          </w:rPr>
          <w:t>Tilaeristys</w:t>
        </w:r>
      </w:hyperlink>
      <w:r>
        <w:t>)</w:t>
      </w:r>
    </w:p>
    <w:p w:rsidR="00B90E93" w:rsidRDefault="00B90E93" w:rsidP="00B90E93">
      <w:pPr>
        <w:jc w:val="both"/>
      </w:pPr>
    </w:p>
    <w:p w:rsidR="00B90E93" w:rsidRDefault="00B90E93" w:rsidP="00B90E93">
      <w:pPr>
        <w:spacing w:before="100"/>
        <w:jc w:val="both"/>
      </w:pPr>
      <w:r>
        <w:t xml:space="preserve">Tarvittaessa myös henkilökunta </w:t>
      </w:r>
      <w:proofErr w:type="spellStart"/>
      <w:r>
        <w:t>kohortoidaan</w:t>
      </w:r>
      <w:proofErr w:type="spellEnd"/>
      <w:r>
        <w:t xml:space="preserve">: muodostetaan kaksi toisistaan eristettyä työryhmää, joista toinen hoitaa pelkästään epidemiapotilaita ja toinen pelkästään muita potilaita. </w:t>
      </w:r>
      <w:proofErr w:type="spellStart"/>
      <w:r>
        <w:t>Kohortointi</w:t>
      </w:r>
      <w:proofErr w:type="spellEnd"/>
      <w:r>
        <w:t xml:space="preserve"> koskee kaikkia ammattiryhmiä ympäri vuorokauden koko epidemian ajan. Epidemiakohorttiin val</w:t>
      </w:r>
      <w:r>
        <w:t>i</w:t>
      </w:r>
      <w:r>
        <w:t xml:space="preserve">taan ensisijaisesti eristystyöskentelyyn tottuneita, kokeneita työntekijöitä, joilla on voimassa olevat rokotukset kyseistä tautia vastaan. </w:t>
      </w:r>
    </w:p>
    <w:p w:rsidR="00B90E93" w:rsidRDefault="00B90E93" w:rsidP="00B90E93">
      <w:pPr>
        <w:spacing w:before="100"/>
        <w:jc w:val="both"/>
      </w:pPr>
    </w:p>
    <w:p w:rsidR="00B90E93" w:rsidRDefault="00B90E93" w:rsidP="00B90E93">
      <w:pPr>
        <w:spacing w:before="100" w:after="100"/>
        <w:jc w:val="both"/>
      </w:pPr>
      <w:r>
        <w:rPr>
          <w:b/>
        </w:rPr>
        <w:t>Muun toiminnan supistaminen</w:t>
      </w:r>
      <w:r>
        <w:t xml:space="preserve"> </w:t>
      </w:r>
    </w:p>
    <w:p w:rsidR="00B90E93" w:rsidRDefault="00B90E93" w:rsidP="00B90E93">
      <w:pPr>
        <w:jc w:val="both"/>
      </w:pPr>
      <w:r>
        <w:t>Kotiutetaan hyväkuntoisia potilaita, jotka eivät ole altistuneet tartunnalle, sekä vähennetään jon</w:t>
      </w:r>
      <w:r>
        <w:t>o</w:t>
      </w:r>
      <w:r>
        <w:t xml:space="preserve">potilaiden kutsumista ja </w:t>
      </w:r>
      <w:proofErr w:type="spellStart"/>
      <w:r>
        <w:t>elektiivisiä</w:t>
      </w:r>
      <w:proofErr w:type="spellEnd"/>
      <w:r>
        <w:t xml:space="preserve"> leikkauksia. Näin vapautuu paikkoja, henkilökuntaa ja laitteita (esim. respiraattoreita). </w:t>
      </w:r>
    </w:p>
    <w:p w:rsidR="00B90E93" w:rsidRDefault="00B90E93" w:rsidP="00B90E93">
      <w:pPr>
        <w:jc w:val="both"/>
      </w:pPr>
    </w:p>
    <w:p w:rsidR="00B90E93" w:rsidRDefault="00B90E93" w:rsidP="00B90E93">
      <w:pPr>
        <w:spacing w:before="100"/>
        <w:jc w:val="both"/>
      </w:pPr>
      <w:r>
        <w:rPr>
          <w:b/>
        </w:rPr>
        <w:t>Muut järjestelyt</w:t>
      </w:r>
      <w:r>
        <w:t xml:space="preserve"> </w:t>
      </w:r>
    </w:p>
    <w:p w:rsidR="00B90E93" w:rsidRDefault="00B90E93" w:rsidP="00B90E93">
      <w:pPr>
        <w:numPr>
          <w:ilvl w:val="0"/>
          <w:numId w:val="19"/>
        </w:numPr>
        <w:spacing w:before="100" w:after="100"/>
        <w:jc w:val="both"/>
      </w:pPr>
      <w:r>
        <w:t xml:space="preserve">Rokotetaan lisää henkilökuntaa </w:t>
      </w:r>
    </w:p>
    <w:p w:rsidR="00B90E93" w:rsidRDefault="00B90E93" w:rsidP="00B90E93">
      <w:pPr>
        <w:numPr>
          <w:ilvl w:val="0"/>
          <w:numId w:val="19"/>
        </w:numPr>
        <w:spacing w:before="100" w:after="100"/>
        <w:jc w:val="both"/>
      </w:pPr>
      <w:r>
        <w:t xml:space="preserve">Järjestetään pikakoulutusta </w:t>
      </w:r>
    </w:p>
    <w:p w:rsidR="00B90E93" w:rsidRDefault="00B90E93" w:rsidP="00B90E93">
      <w:pPr>
        <w:numPr>
          <w:ilvl w:val="0"/>
          <w:numId w:val="19"/>
        </w:numPr>
        <w:spacing w:before="100" w:after="100"/>
        <w:jc w:val="both"/>
      </w:pPr>
      <w:r>
        <w:t xml:space="preserve">Ehkäistään henkilökunnan ylirasittuminen </w:t>
      </w:r>
    </w:p>
    <w:p w:rsidR="00B90E93" w:rsidRDefault="00B90E93" w:rsidP="00B90E93">
      <w:pPr>
        <w:numPr>
          <w:ilvl w:val="0"/>
          <w:numId w:val="19"/>
        </w:numPr>
        <w:spacing w:before="100" w:after="100"/>
        <w:jc w:val="both"/>
      </w:pPr>
      <w:r>
        <w:t xml:space="preserve">Kutsutaan ulkopuolista henkilökuntaa, joka sijoitetaan ei-epidemiakohorttiin </w:t>
      </w:r>
    </w:p>
    <w:p w:rsidR="00B90E93" w:rsidRDefault="00B90E93" w:rsidP="00B90E93">
      <w:pPr>
        <w:numPr>
          <w:ilvl w:val="0"/>
          <w:numId w:val="19"/>
        </w:numPr>
        <w:spacing w:before="100" w:after="100"/>
        <w:jc w:val="both"/>
      </w:pPr>
      <w:r>
        <w:t xml:space="preserve">Rajoitetaan vierailuja </w:t>
      </w:r>
    </w:p>
    <w:p w:rsidR="00B90E93" w:rsidRDefault="00B90E93" w:rsidP="00B90E93">
      <w:pPr>
        <w:jc w:val="both"/>
        <w:rPr>
          <w:b/>
        </w:rPr>
      </w:pPr>
    </w:p>
    <w:p w:rsidR="00B90E93" w:rsidRDefault="00B90E93" w:rsidP="00B90E93">
      <w:pPr>
        <w:jc w:val="both"/>
      </w:pPr>
      <w:r>
        <w:rPr>
          <w:b/>
        </w:rPr>
        <w:t>Loppuraportti</w:t>
      </w:r>
      <w:r>
        <w:t xml:space="preserve"> </w:t>
      </w:r>
    </w:p>
    <w:p w:rsidR="00B90E93" w:rsidRDefault="00B90E93" w:rsidP="00B90E93">
      <w:pPr>
        <w:jc w:val="both"/>
      </w:pPr>
      <w:r>
        <w:t>Epidemiaselvitysryhmä laatii yhteenvedon, jossa arvioidaan myös torjuntatoimien tarkoituksenm</w:t>
      </w:r>
      <w:r>
        <w:t>u</w:t>
      </w:r>
      <w:r>
        <w:t xml:space="preserve">kaisuus, onnistuminen ja kustannukset sekä luetellaan opetukset seuraavaa epidemiaa ajatellen. </w:t>
      </w:r>
    </w:p>
    <w:p w:rsidR="00B90E93" w:rsidRDefault="00B90E93" w:rsidP="00B90E93">
      <w:pPr>
        <w:jc w:val="both"/>
      </w:pPr>
    </w:p>
    <w:p w:rsidR="00B90E93" w:rsidRDefault="00B90E93" w:rsidP="00B90E93">
      <w:pPr>
        <w:jc w:val="both"/>
        <w:rPr>
          <w:color w:val="FF0000"/>
        </w:rPr>
      </w:pPr>
      <w:r>
        <w:rPr>
          <w:b/>
        </w:rPr>
        <w:t>Ympäristöterveyden erityistilanteiden opas</w:t>
      </w:r>
    </w:p>
    <w:p w:rsidR="00B90E93" w:rsidRDefault="00B90E93" w:rsidP="00B90E93">
      <w:pPr>
        <w:jc w:val="both"/>
      </w:pPr>
    </w:p>
    <w:p w:rsidR="00B90E93" w:rsidRDefault="00B90E93" w:rsidP="00B90E93">
      <w:pPr>
        <w:jc w:val="both"/>
      </w:pPr>
      <w:hyperlink r:id="rId15" w:history="1">
        <w:r>
          <w:rPr>
            <w:rStyle w:val="Hyperlinkki"/>
            <w:rFonts w:ascii="Arial" w:hAnsi="Arial"/>
          </w:rPr>
          <w:t>Ympäristöterveyden erityistilanteet (STM julkaisuja 2014:21)</w:t>
        </w:r>
      </w:hyperlink>
    </w:p>
    <w:p w:rsidR="00847BE8" w:rsidRDefault="00847BE8" w:rsidP="00847BE8">
      <w:pPr>
        <w:jc w:val="both"/>
      </w:pPr>
      <w:bookmarkStart w:id="0" w:name="_GoBack"/>
      <w:bookmarkEnd w:id="0"/>
    </w:p>
    <w:sectPr w:rsidR="00847BE8" w:rsidSect="00847BE8">
      <w:headerReference w:type="even" r:id="rId16"/>
      <w:headerReference w:type="default" r:id="rId17"/>
      <w:footerReference w:type="default" r:id="rId18"/>
      <w:pgSz w:w="11906" w:h="16838" w:code="9"/>
      <w:pgMar w:top="1417" w:right="1134" w:bottom="1417" w:left="1134"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F9" w:rsidRDefault="00E01EF9" w:rsidP="004E5121">
      <w:r>
        <w:separator/>
      </w:r>
    </w:p>
    <w:p w:rsidR="00E01EF9" w:rsidRDefault="00E01EF9"/>
  </w:endnote>
  <w:endnote w:type="continuationSeparator" w:id="0">
    <w:p w:rsidR="00E01EF9" w:rsidRDefault="00E01EF9" w:rsidP="004E5121">
      <w:r>
        <w:continuationSeparator/>
      </w:r>
    </w:p>
    <w:p w:rsidR="00E01EF9" w:rsidRDefault="00E01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0A" w:rsidRDefault="00EF270A" w:rsidP="00AD7948">
    <w:pPr>
      <w:pStyle w:val="Alatunniste"/>
      <w:tabs>
        <w:tab w:val="clear" w:pos="4513"/>
        <w:tab w:val="clear" w:pos="9026"/>
      </w:tabs>
      <w:ind w:left="-1276" w:right="-512"/>
    </w:pPr>
    <w:r>
      <w:rPr>
        <w:noProof/>
        <w:lang w:eastAsia="fi-FI"/>
      </w:rPr>
      <w:drawing>
        <wp:anchor distT="0" distB="0" distL="114300" distR="114300" simplePos="0" relativeHeight="251664384" behindDoc="0" locked="0" layoutInCell="1" allowOverlap="1" wp14:anchorId="145B118A" wp14:editId="04BC8BD7">
          <wp:simplePos x="0" y="0"/>
          <wp:positionH relativeFrom="column">
            <wp:posOffset>-902335</wp:posOffset>
          </wp:positionH>
          <wp:positionV relativeFrom="paragraph">
            <wp:posOffset>-8255</wp:posOffset>
          </wp:positionV>
          <wp:extent cx="14211300" cy="42545"/>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0" cy="4254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ulukkoRuudukko"/>
      <w:tblW w:w="1074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1520"/>
      <w:gridCol w:w="1520"/>
      <w:gridCol w:w="1520"/>
      <w:gridCol w:w="1520"/>
      <w:gridCol w:w="1615"/>
      <w:gridCol w:w="1527"/>
    </w:tblGrid>
    <w:tr w:rsidR="00EF270A" w:rsidTr="00AD7948">
      <w:trPr>
        <w:trHeight w:val="209"/>
      </w:trPr>
      <w:tc>
        <w:tcPr>
          <w:tcW w:w="1518" w:type="dxa"/>
          <w:vAlign w:val="bottom"/>
        </w:tcPr>
        <w:p w:rsidR="00EF270A" w:rsidRDefault="00EF270A">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EF270A" w:rsidRDefault="00EF270A">
          <w:pPr>
            <w:tabs>
              <w:tab w:val="left" w:pos="1701"/>
              <w:tab w:val="left" w:pos="3402"/>
              <w:tab w:val="center" w:pos="4513"/>
              <w:tab w:val="left" w:pos="5103"/>
              <w:tab w:val="left" w:pos="6804"/>
              <w:tab w:val="right" w:pos="9026"/>
            </w:tabs>
            <w:ind w:left="-108"/>
            <w:rPr>
              <w:sz w:val="2"/>
              <w:szCs w:val="16"/>
            </w:rPr>
          </w:pPr>
        </w:p>
      </w:tc>
      <w:tc>
        <w:tcPr>
          <w:tcW w:w="3040" w:type="dxa"/>
          <w:gridSpan w:val="2"/>
          <w:vAlign w:val="center"/>
          <w:hideMark/>
        </w:tcPr>
        <w:p w:rsidR="00EF270A" w:rsidRDefault="00EF270A">
          <w:pPr>
            <w:tabs>
              <w:tab w:val="left" w:pos="1701"/>
              <w:tab w:val="left" w:pos="3402"/>
              <w:tab w:val="center" w:pos="4513"/>
              <w:tab w:val="left" w:pos="5103"/>
              <w:tab w:val="left" w:pos="6804"/>
              <w:tab w:val="right" w:pos="9026"/>
            </w:tabs>
            <w:ind w:left="51"/>
            <w:rPr>
              <w:b/>
              <w:sz w:val="13"/>
              <w:szCs w:val="13"/>
            </w:rPr>
          </w:pPr>
          <w:r>
            <w:rPr>
              <w:b/>
              <w:sz w:val="13"/>
              <w:szCs w:val="13"/>
            </w:rPr>
            <w:t>Posti- ja käyntiosoite</w:t>
          </w:r>
        </w:p>
      </w:tc>
      <w:tc>
        <w:tcPr>
          <w:tcW w:w="1520" w:type="dxa"/>
          <w:vAlign w:val="bottom"/>
        </w:tcPr>
        <w:p w:rsidR="00EF270A" w:rsidRDefault="00EF270A">
          <w:pPr>
            <w:tabs>
              <w:tab w:val="left" w:pos="1701"/>
              <w:tab w:val="left" w:pos="3402"/>
              <w:tab w:val="center" w:pos="4513"/>
              <w:tab w:val="left" w:pos="5103"/>
              <w:tab w:val="left" w:pos="6804"/>
              <w:tab w:val="right" w:pos="9026"/>
            </w:tabs>
            <w:rPr>
              <w:sz w:val="12"/>
              <w:szCs w:val="16"/>
            </w:rPr>
          </w:pPr>
        </w:p>
      </w:tc>
      <w:tc>
        <w:tcPr>
          <w:tcW w:w="1520" w:type="dxa"/>
        </w:tcPr>
        <w:p w:rsidR="00EF270A" w:rsidRDefault="00EF270A">
          <w:pPr>
            <w:tabs>
              <w:tab w:val="left" w:pos="1701"/>
              <w:tab w:val="left" w:pos="3402"/>
              <w:tab w:val="center" w:pos="4513"/>
              <w:tab w:val="left" w:pos="5103"/>
              <w:tab w:val="left" w:pos="6804"/>
              <w:tab w:val="right" w:pos="9026"/>
            </w:tabs>
            <w:rPr>
              <w:sz w:val="12"/>
              <w:szCs w:val="16"/>
            </w:rPr>
          </w:pPr>
        </w:p>
      </w:tc>
      <w:tc>
        <w:tcPr>
          <w:tcW w:w="1615" w:type="dxa"/>
          <w:vAlign w:val="bottom"/>
        </w:tcPr>
        <w:p w:rsidR="00EF270A" w:rsidRDefault="00EF270A">
          <w:pPr>
            <w:tabs>
              <w:tab w:val="left" w:pos="1701"/>
              <w:tab w:val="left" w:pos="3402"/>
              <w:tab w:val="center" w:pos="4513"/>
              <w:tab w:val="left" w:pos="5103"/>
              <w:tab w:val="left" w:pos="6804"/>
              <w:tab w:val="right" w:pos="9026"/>
            </w:tabs>
            <w:rPr>
              <w:sz w:val="12"/>
              <w:szCs w:val="16"/>
            </w:rPr>
          </w:pPr>
        </w:p>
      </w:tc>
      <w:tc>
        <w:tcPr>
          <w:tcW w:w="1527" w:type="dxa"/>
          <w:vAlign w:val="bottom"/>
        </w:tcPr>
        <w:p w:rsidR="00EF270A" w:rsidRDefault="00EF270A">
          <w:pPr>
            <w:tabs>
              <w:tab w:val="left" w:pos="1701"/>
              <w:tab w:val="left" w:pos="3402"/>
              <w:tab w:val="center" w:pos="4513"/>
              <w:tab w:val="left" w:pos="5103"/>
              <w:tab w:val="left" w:pos="6804"/>
              <w:tab w:val="right" w:pos="9026"/>
            </w:tabs>
            <w:rPr>
              <w:sz w:val="12"/>
              <w:szCs w:val="16"/>
            </w:rPr>
          </w:pPr>
        </w:p>
      </w:tc>
    </w:tr>
    <w:tr w:rsidR="00EF270A" w:rsidTr="00AD7948">
      <w:trPr>
        <w:trHeight w:val="315"/>
      </w:trPr>
      <w:tc>
        <w:tcPr>
          <w:tcW w:w="1518" w:type="dxa"/>
          <w:hideMark/>
        </w:tcPr>
        <w:p w:rsidR="00EF270A" w:rsidRDefault="00EF270A">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EF270A" w:rsidRDefault="00EF270A">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EF270A" w:rsidRDefault="00EF270A">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EF270A" w:rsidRDefault="00EF270A">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520" w:type="dxa"/>
          <w:hideMark/>
        </w:tcPr>
        <w:p w:rsidR="00EF270A" w:rsidRDefault="00EF270A">
          <w:pPr>
            <w:tabs>
              <w:tab w:val="left" w:pos="1701"/>
              <w:tab w:val="left" w:pos="3402"/>
              <w:tab w:val="center" w:pos="4513"/>
              <w:tab w:val="left" w:pos="5103"/>
              <w:tab w:val="left" w:pos="6804"/>
              <w:tab w:val="right" w:pos="9026"/>
            </w:tabs>
            <w:ind w:left="51"/>
            <w:rPr>
              <w:sz w:val="12"/>
              <w:szCs w:val="16"/>
            </w:rPr>
          </w:pPr>
          <w:r>
            <w:rPr>
              <w:sz w:val="12"/>
              <w:szCs w:val="16"/>
            </w:rPr>
            <w:t xml:space="preserve">PUIJON SAIRAALA </w:t>
          </w:r>
        </w:p>
        <w:p w:rsidR="00EF270A" w:rsidRDefault="00EF270A">
          <w:pPr>
            <w:tabs>
              <w:tab w:val="left" w:pos="1701"/>
              <w:tab w:val="left" w:pos="3402"/>
              <w:tab w:val="center" w:pos="4513"/>
              <w:tab w:val="left" w:pos="5103"/>
              <w:tab w:val="left" w:pos="6804"/>
              <w:tab w:val="right" w:pos="9026"/>
            </w:tabs>
            <w:ind w:left="51"/>
            <w:rPr>
              <w:sz w:val="12"/>
              <w:szCs w:val="16"/>
            </w:rPr>
          </w:pPr>
          <w:r>
            <w:rPr>
              <w:sz w:val="12"/>
              <w:szCs w:val="16"/>
            </w:rPr>
            <w:t>PL 100</w:t>
          </w:r>
        </w:p>
        <w:p w:rsidR="00EF270A" w:rsidRDefault="00EF270A">
          <w:pPr>
            <w:tabs>
              <w:tab w:val="left" w:pos="1701"/>
              <w:tab w:val="left" w:pos="3402"/>
              <w:tab w:val="center" w:pos="4513"/>
              <w:tab w:val="left" w:pos="5103"/>
              <w:tab w:val="left" w:pos="6804"/>
              <w:tab w:val="right" w:pos="9026"/>
            </w:tabs>
            <w:ind w:left="51"/>
            <w:rPr>
              <w:sz w:val="12"/>
              <w:szCs w:val="16"/>
            </w:rPr>
          </w:pPr>
          <w:r>
            <w:rPr>
              <w:sz w:val="12"/>
              <w:szCs w:val="16"/>
            </w:rPr>
            <w:t xml:space="preserve">70029 KYS </w:t>
          </w:r>
        </w:p>
        <w:p w:rsidR="00EF270A" w:rsidRDefault="00EF270A" w:rsidP="00817C74">
          <w:pPr>
            <w:tabs>
              <w:tab w:val="left" w:pos="1701"/>
              <w:tab w:val="left" w:pos="3402"/>
              <w:tab w:val="center" w:pos="4513"/>
              <w:tab w:val="left" w:pos="5103"/>
              <w:tab w:val="left" w:pos="6804"/>
              <w:tab w:val="right" w:pos="9026"/>
            </w:tabs>
            <w:ind w:left="51"/>
            <w:rPr>
              <w:sz w:val="12"/>
              <w:szCs w:val="16"/>
            </w:rPr>
          </w:pPr>
          <w:r>
            <w:rPr>
              <w:sz w:val="12"/>
              <w:szCs w:val="16"/>
            </w:rPr>
            <w:t>Puijonlaaksontie 2 Kuopio</w:t>
          </w:r>
        </w:p>
      </w:tc>
      <w:tc>
        <w:tcPr>
          <w:tcW w:w="1520" w:type="dxa"/>
          <w:hideMark/>
        </w:tcPr>
        <w:p w:rsidR="00EF270A" w:rsidRDefault="00EF270A">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EF270A" w:rsidRDefault="00EF270A">
          <w:pPr>
            <w:tabs>
              <w:tab w:val="left" w:pos="1701"/>
              <w:tab w:val="left" w:pos="3402"/>
              <w:tab w:val="center" w:pos="4513"/>
              <w:tab w:val="left" w:pos="5103"/>
              <w:tab w:val="left" w:pos="6804"/>
              <w:tab w:val="right" w:pos="9026"/>
            </w:tabs>
            <w:ind w:left="72"/>
            <w:rPr>
              <w:sz w:val="12"/>
              <w:szCs w:val="16"/>
            </w:rPr>
          </w:pPr>
          <w:r>
            <w:rPr>
              <w:sz w:val="12"/>
              <w:szCs w:val="16"/>
            </w:rPr>
            <w:t>PL 200</w:t>
          </w:r>
        </w:p>
        <w:p w:rsidR="00EF270A" w:rsidRDefault="00EF270A">
          <w:pPr>
            <w:tabs>
              <w:tab w:val="left" w:pos="1701"/>
              <w:tab w:val="left" w:pos="3402"/>
              <w:tab w:val="center" w:pos="4513"/>
              <w:tab w:val="left" w:pos="5103"/>
              <w:tab w:val="left" w:pos="6804"/>
              <w:tab w:val="right" w:pos="9026"/>
            </w:tabs>
            <w:ind w:left="72"/>
            <w:rPr>
              <w:sz w:val="12"/>
              <w:szCs w:val="16"/>
            </w:rPr>
          </w:pPr>
          <w:r>
            <w:rPr>
              <w:sz w:val="12"/>
              <w:szCs w:val="16"/>
            </w:rPr>
            <w:t>70029 KYS</w:t>
          </w:r>
        </w:p>
        <w:p w:rsidR="00EF270A" w:rsidRDefault="00EF270A">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EF270A" w:rsidRDefault="00EF270A">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20" w:type="dxa"/>
          <w:hideMark/>
        </w:tcPr>
        <w:p w:rsidR="00EF270A" w:rsidRDefault="00EF270A">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EF270A" w:rsidRDefault="00EF270A">
          <w:pPr>
            <w:tabs>
              <w:tab w:val="left" w:pos="1701"/>
              <w:tab w:val="left" w:pos="3402"/>
              <w:tab w:val="center" w:pos="4513"/>
              <w:tab w:val="left" w:pos="5103"/>
              <w:tab w:val="left" w:pos="6804"/>
              <w:tab w:val="right" w:pos="9026"/>
            </w:tabs>
            <w:ind w:left="-33"/>
            <w:rPr>
              <w:sz w:val="12"/>
              <w:szCs w:val="16"/>
            </w:rPr>
          </w:pPr>
          <w:r>
            <w:rPr>
              <w:sz w:val="12"/>
              <w:szCs w:val="16"/>
            </w:rPr>
            <w:t>PL 300</w:t>
          </w:r>
        </w:p>
        <w:p w:rsidR="00EF270A" w:rsidRDefault="00EF270A">
          <w:pPr>
            <w:tabs>
              <w:tab w:val="left" w:pos="1701"/>
              <w:tab w:val="left" w:pos="3402"/>
              <w:tab w:val="center" w:pos="4513"/>
              <w:tab w:val="left" w:pos="5103"/>
              <w:tab w:val="left" w:pos="6804"/>
              <w:tab w:val="right" w:pos="9026"/>
            </w:tabs>
            <w:ind w:left="-33"/>
            <w:rPr>
              <w:sz w:val="12"/>
              <w:szCs w:val="16"/>
            </w:rPr>
          </w:pPr>
          <w:r>
            <w:rPr>
              <w:sz w:val="12"/>
              <w:szCs w:val="16"/>
            </w:rPr>
            <w:t>70029 KYS</w:t>
          </w:r>
        </w:p>
        <w:p w:rsidR="00EF270A" w:rsidRDefault="00EF270A">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40</w:t>
          </w:r>
        </w:p>
        <w:p w:rsidR="00EF270A" w:rsidRDefault="00EF270A">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520" w:type="dxa"/>
          <w:hideMark/>
        </w:tcPr>
        <w:p w:rsidR="00EF270A" w:rsidRDefault="00EF270A">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EF270A" w:rsidRDefault="00EF270A">
          <w:pPr>
            <w:tabs>
              <w:tab w:val="left" w:pos="3402"/>
              <w:tab w:val="center" w:pos="4513"/>
              <w:tab w:val="left" w:pos="5103"/>
              <w:tab w:val="left" w:pos="6804"/>
              <w:tab w:val="right" w:pos="9026"/>
            </w:tabs>
            <w:ind w:left="-45"/>
            <w:rPr>
              <w:sz w:val="12"/>
              <w:szCs w:val="16"/>
            </w:rPr>
          </w:pPr>
          <w:r>
            <w:rPr>
              <w:sz w:val="12"/>
              <w:szCs w:val="16"/>
            </w:rPr>
            <w:t>PSYKIATRIAN KESKUS</w:t>
          </w:r>
        </w:p>
        <w:p w:rsidR="00EF270A" w:rsidRDefault="00EF270A">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EF270A" w:rsidRDefault="00EF270A">
          <w:pPr>
            <w:tabs>
              <w:tab w:val="left" w:pos="1701"/>
              <w:tab w:val="left" w:pos="3402"/>
              <w:tab w:val="center" w:pos="4513"/>
              <w:tab w:val="left" w:pos="5103"/>
              <w:tab w:val="left" w:pos="6804"/>
              <w:tab w:val="right" w:pos="9026"/>
            </w:tabs>
            <w:ind w:left="-45"/>
            <w:rPr>
              <w:sz w:val="12"/>
              <w:szCs w:val="16"/>
            </w:rPr>
          </w:pPr>
          <w:r>
            <w:rPr>
              <w:sz w:val="12"/>
              <w:szCs w:val="16"/>
            </w:rPr>
            <w:t>70029 KYS</w:t>
          </w:r>
        </w:p>
        <w:p w:rsidR="00EF270A" w:rsidRDefault="00EF270A">
          <w:pPr>
            <w:tabs>
              <w:tab w:val="left" w:pos="1701"/>
              <w:tab w:val="left" w:pos="3402"/>
              <w:tab w:val="center" w:pos="4513"/>
              <w:tab w:val="left" w:pos="5103"/>
              <w:tab w:val="left" w:pos="6804"/>
              <w:tab w:val="right" w:pos="9026"/>
            </w:tabs>
            <w:ind w:left="-45"/>
            <w:rPr>
              <w:sz w:val="12"/>
              <w:szCs w:val="16"/>
            </w:rPr>
          </w:pPr>
          <w:r>
            <w:rPr>
              <w:sz w:val="12"/>
              <w:szCs w:val="16"/>
            </w:rPr>
            <w:t>Kotkankallionkatu 14</w:t>
          </w:r>
        </w:p>
        <w:p w:rsidR="00EF270A" w:rsidRDefault="00EF270A">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615" w:type="dxa"/>
          <w:hideMark/>
        </w:tcPr>
        <w:p w:rsidR="00EF270A" w:rsidRDefault="00EF270A">
          <w:pPr>
            <w:tabs>
              <w:tab w:val="left" w:pos="1701"/>
              <w:tab w:val="left" w:pos="3402"/>
              <w:tab w:val="center" w:pos="4513"/>
              <w:tab w:val="left" w:pos="5103"/>
              <w:tab w:val="left" w:pos="6804"/>
              <w:tab w:val="right" w:pos="9026"/>
            </w:tabs>
            <w:ind w:left="50"/>
            <w:rPr>
              <w:sz w:val="12"/>
              <w:szCs w:val="16"/>
            </w:rPr>
          </w:pPr>
          <w:r>
            <w:rPr>
              <w:sz w:val="12"/>
              <w:szCs w:val="16"/>
            </w:rPr>
            <w:t xml:space="preserve">TARINAN SAIRAALA </w:t>
          </w:r>
        </w:p>
        <w:p w:rsidR="00EF270A" w:rsidRDefault="00EF270A">
          <w:pPr>
            <w:tabs>
              <w:tab w:val="left" w:pos="1701"/>
              <w:tab w:val="left" w:pos="3402"/>
              <w:tab w:val="center" w:pos="4513"/>
              <w:tab w:val="left" w:pos="5103"/>
              <w:tab w:val="left" w:pos="6804"/>
              <w:tab w:val="right" w:pos="9026"/>
            </w:tabs>
            <w:ind w:left="50"/>
            <w:rPr>
              <w:sz w:val="12"/>
              <w:szCs w:val="16"/>
            </w:rPr>
          </w:pPr>
          <w:r>
            <w:rPr>
              <w:sz w:val="12"/>
              <w:szCs w:val="16"/>
            </w:rPr>
            <w:t xml:space="preserve">PL 500 </w:t>
          </w:r>
        </w:p>
        <w:p w:rsidR="00EF270A" w:rsidRDefault="00EF270A">
          <w:pPr>
            <w:tabs>
              <w:tab w:val="left" w:pos="1701"/>
              <w:tab w:val="left" w:pos="3402"/>
              <w:tab w:val="center" w:pos="4513"/>
              <w:tab w:val="left" w:pos="5103"/>
              <w:tab w:val="left" w:pos="6804"/>
              <w:tab w:val="right" w:pos="9026"/>
            </w:tabs>
            <w:ind w:left="50"/>
            <w:rPr>
              <w:sz w:val="12"/>
              <w:szCs w:val="16"/>
            </w:rPr>
          </w:pPr>
          <w:r>
            <w:rPr>
              <w:sz w:val="12"/>
              <w:szCs w:val="16"/>
            </w:rPr>
            <w:t xml:space="preserve">70029 KYS </w:t>
          </w:r>
        </w:p>
        <w:p w:rsidR="00EF270A" w:rsidRDefault="00EF270A">
          <w:pPr>
            <w:tabs>
              <w:tab w:val="left" w:pos="1701"/>
              <w:tab w:val="left" w:pos="3402"/>
              <w:tab w:val="center" w:pos="4513"/>
              <w:tab w:val="left" w:pos="5103"/>
              <w:tab w:val="left" w:pos="6804"/>
              <w:tab w:val="right" w:pos="9026"/>
            </w:tabs>
            <w:ind w:left="50"/>
            <w:rPr>
              <w:sz w:val="12"/>
              <w:szCs w:val="16"/>
            </w:rPr>
          </w:pPr>
          <w:r>
            <w:rPr>
              <w:noProof/>
              <w:lang w:eastAsia="fi-FI"/>
            </w:rPr>
            <w:drawing>
              <wp:anchor distT="0" distB="0" distL="114300" distR="114300" simplePos="0" relativeHeight="251663360" behindDoc="0" locked="0" layoutInCell="1" allowOverlap="1" wp14:anchorId="504D6D21" wp14:editId="45606367">
                <wp:simplePos x="0" y="0"/>
                <wp:positionH relativeFrom="column">
                  <wp:posOffset>836295</wp:posOffset>
                </wp:positionH>
                <wp:positionV relativeFrom="paragraph">
                  <wp:posOffset>38735</wp:posOffset>
                </wp:positionV>
                <wp:extent cx="1035050" cy="19685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196850"/>
                        </a:xfrm>
                        <a:prstGeom prst="rect">
                          <a:avLst/>
                        </a:prstGeom>
                        <a:noFill/>
                      </pic:spPr>
                    </pic:pic>
                  </a:graphicData>
                </a:graphic>
                <wp14:sizeRelH relativeFrom="page">
                  <wp14:pctWidth>0</wp14:pctWidth>
                </wp14:sizeRelH>
                <wp14:sizeRelV relativeFrom="page">
                  <wp14:pctHeight>0</wp14:pctHeight>
                </wp14:sizeRelV>
              </wp:anchor>
            </w:drawing>
          </w:r>
          <w:r>
            <w:rPr>
              <w:sz w:val="12"/>
              <w:szCs w:val="16"/>
            </w:rPr>
            <w:t>Tarinaharjuntie 49</w:t>
          </w:r>
        </w:p>
        <w:p w:rsidR="00EF270A" w:rsidRDefault="00EF270A">
          <w:pPr>
            <w:tabs>
              <w:tab w:val="left" w:pos="1701"/>
              <w:tab w:val="left" w:pos="3402"/>
              <w:tab w:val="center" w:pos="4513"/>
              <w:tab w:val="left" w:pos="5103"/>
              <w:tab w:val="left" w:pos="6804"/>
              <w:tab w:val="right" w:pos="9026"/>
            </w:tabs>
            <w:ind w:left="50"/>
            <w:rPr>
              <w:sz w:val="12"/>
              <w:szCs w:val="16"/>
            </w:rPr>
          </w:pPr>
          <w:r>
            <w:rPr>
              <w:sz w:val="12"/>
              <w:szCs w:val="16"/>
            </w:rPr>
            <w:t>Siilinjärvi</w:t>
          </w:r>
        </w:p>
      </w:tc>
      <w:tc>
        <w:tcPr>
          <w:tcW w:w="1527" w:type="dxa"/>
        </w:tcPr>
        <w:p w:rsidR="00EF270A" w:rsidRDefault="00EF270A">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EF270A" w:rsidRDefault="00EF270A">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EF270A" w:rsidRDefault="00EF270A">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EF270A" w:rsidRDefault="00EF270A">
          <w:pPr>
            <w:tabs>
              <w:tab w:val="left" w:pos="1701"/>
              <w:tab w:val="left" w:pos="3402"/>
              <w:tab w:val="center" w:pos="4513"/>
              <w:tab w:val="left" w:pos="5103"/>
              <w:tab w:val="left" w:pos="6804"/>
              <w:tab w:val="right" w:pos="9026"/>
            </w:tabs>
            <w:ind w:hanging="142"/>
            <w:rPr>
              <w:sz w:val="12"/>
              <w:szCs w:val="16"/>
            </w:rPr>
          </w:pPr>
        </w:p>
        <w:p w:rsidR="00EF270A" w:rsidRDefault="00EF270A">
          <w:pPr>
            <w:tabs>
              <w:tab w:val="left" w:pos="1701"/>
              <w:tab w:val="left" w:pos="3402"/>
              <w:tab w:val="center" w:pos="4513"/>
              <w:tab w:val="left" w:pos="5103"/>
              <w:tab w:val="left" w:pos="6804"/>
              <w:tab w:val="right" w:pos="9026"/>
            </w:tabs>
            <w:ind w:hanging="142"/>
            <w:rPr>
              <w:sz w:val="12"/>
              <w:szCs w:val="16"/>
            </w:rPr>
          </w:pPr>
        </w:p>
        <w:p w:rsidR="00EF270A" w:rsidRDefault="00EF270A">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EF270A" w:rsidRPr="00935E5D" w:rsidRDefault="00EF270A" w:rsidP="00935E5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F9" w:rsidRDefault="00E01EF9" w:rsidP="004E5121">
      <w:r>
        <w:separator/>
      </w:r>
    </w:p>
    <w:p w:rsidR="00E01EF9" w:rsidRDefault="00E01EF9"/>
  </w:footnote>
  <w:footnote w:type="continuationSeparator" w:id="0">
    <w:p w:rsidR="00E01EF9" w:rsidRDefault="00E01EF9" w:rsidP="004E5121">
      <w:r>
        <w:continuationSeparator/>
      </w:r>
    </w:p>
    <w:p w:rsidR="00E01EF9" w:rsidRDefault="00E01E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0A" w:rsidRDefault="00EF270A">
    <w:pPr>
      <w:pStyle w:val="Yltunniste"/>
    </w:pPr>
  </w:p>
  <w:p w:rsidR="00EF270A" w:rsidRDefault="00EF27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2293"/>
      <w:gridCol w:w="1133"/>
      <w:gridCol w:w="1148"/>
    </w:tblGrid>
    <w:tr w:rsidR="005457AC" w:rsidRPr="00EE5146" w:rsidTr="005457AC">
      <w:tc>
        <w:tcPr>
          <w:tcW w:w="5495" w:type="dxa"/>
        </w:tcPr>
        <w:p w:rsidR="00EF270A" w:rsidRPr="00062A89" w:rsidRDefault="00EF270A" w:rsidP="009C2CB5">
          <w:pPr>
            <w:rPr>
              <w:rFonts w:ascii="Arial" w:hAnsi="Arial" w:cs="Arial"/>
            </w:rPr>
          </w:pPr>
          <w:r>
            <w:rPr>
              <w:rFonts w:ascii="Arial" w:hAnsi="Arial" w:cs="Arial"/>
              <w:noProof/>
              <w:lang w:eastAsia="fi-FI"/>
            </w:rPr>
            <w:drawing>
              <wp:anchor distT="0" distB="0" distL="114300" distR="114300" simplePos="0" relativeHeight="251661312" behindDoc="0" locked="0" layoutInCell="1" allowOverlap="1" wp14:anchorId="4D4CD07E" wp14:editId="16E75E7F">
                <wp:simplePos x="0" y="0"/>
                <wp:positionH relativeFrom="column">
                  <wp:posOffset>-565150</wp:posOffset>
                </wp:positionH>
                <wp:positionV relativeFrom="paragraph">
                  <wp:posOffset>-82550</wp:posOffset>
                </wp:positionV>
                <wp:extent cx="500400" cy="792000"/>
                <wp:effectExtent l="0" t="0" r="0" b="8255"/>
                <wp:wrapNone/>
                <wp:docPr id="3" name="Kuva 3" descr="Z:\AIKATAULUT\Asiakrjamallit\SHP Office 2010\Kuvat\KYS logo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IKATAULUT\Asiakrjamallit\SHP Office 2010\Kuvat\KYS logo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4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A89">
            <w:rPr>
              <w:rFonts w:ascii="Arial" w:hAnsi="Arial" w:cs="Arial"/>
              <w:b/>
            </w:rPr>
            <w:t>Pohjois-Savon sairaanhoitopiiri</w:t>
          </w:r>
          <w:r w:rsidRPr="00062A89">
            <w:rPr>
              <w:rFonts w:ascii="Arial" w:hAnsi="Arial" w:cs="Arial"/>
            </w:rPr>
            <w:t xml:space="preserve"> </w:t>
          </w:r>
        </w:p>
      </w:tc>
      <w:sdt>
        <w:sdtPr>
          <w:rPr>
            <w:rFonts w:ascii="Arial" w:hAnsi="Arial" w:cs="Arial"/>
            <w:b/>
          </w:rPr>
          <w:alias w:val="Ohjeen tyyppi"/>
          <w:tag w:val="Ohjeen tyyppi"/>
          <w:id w:val="-1917776674"/>
          <w:comboBox>
            <w:listItem w:displayText="Hallinnollinen ohje" w:value="Hallinnollinen ohje"/>
            <w:listItem w:displayText="Hoito-ohje" w:value="Hoito-ohje"/>
            <w:listItem w:displayText="Tutkimusohje" w:value="Tutkimusohje"/>
            <w:listItem w:displayText="Työohje" w:value="Työohje"/>
            <w:listItem w:displayText="Käyttöohje" w:value="Käyttöohje"/>
          </w:comboBox>
        </w:sdtPr>
        <w:sdtEndPr/>
        <w:sdtContent>
          <w:tc>
            <w:tcPr>
              <w:tcW w:w="2378" w:type="dxa"/>
            </w:tcPr>
            <w:p w:rsidR="00EF270A" w:rsidRPr="00062A89" w:rsidRDefault="000E0D54" w:rsidP="00EF270A">
              <w:pPr>
                <w:rPr>
                  <w:rFonts w:ascii="Arial" w:hAnsi="Arial" w:cs="Arial"/>
                  <w:b/>
                </w:rPr>
              </w:pPr>
              <w:r>
                <w:rPr>
                  <w:rFonts w:ascii="Arial" w:hAnsi="Arial" w:cs="Arial"/>
                  <w:b/>
                </w:rPr>
                <w:t>Hoito-ohje</w:t>
              </w:r>
            </w:p>
          </w:tc>
        </w:sdtContent>
      </w:sdt>
      <w:tc>
        <w:tcPr>
          <w:tcW w:w="1189" w:type="dxa"/>
        </w:tcPr>
        <w:p w:rsidR="00EF270A" w:rsidRPr="00062A89" w:rsidRDefault="00EF270A" w:rsidP="00F71322">
          <w:pPr>
            <w:rPr>
              <w:rFonts w:ascii="Arial" w:hAnsi="Arial" w:cs="Arial"/>
            </w:rPr>
          </w:pPr>
        </w:p>
      </w:tc>
      <w:tc>
        <w:tcPr>
          <w:tcW w:w="1189" w:type="dxa"/>
        </w:tcPr>
        <w:p w:rsidR="00EF270A" w:rsidRPr="00EE5146" w:rsidRDefault="00EF270A" w:rsidP="005457AC">
          <w:pPr>
            <w:jc w:val="right"/>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B90E93">
            <w:rPr>
              <w:rFonts w:ascii="Arial" w:hAnsi="Arial" w:cs="Arial"/>
              <w:noProof/>
            </w:rPr>
            <w:t>1</w:t>
          </w:r>
          <w:r w:rsidRPr="00EE5146">
            <w:rPr>
              <w:rFonts w:ascii="Arial" w:hAnsi="Arial" w:cs="Arial"/>
            </w:rPr>
            <w:fldChar w:fldCharType="end"/>
          </w:r>
          <w:r>
            <w:rPr>
              <w:rFonts w:ascii="Arial" w:hAnsi="Arial" w:cs="Arial"/>
            </w:rPr>
            <w:t xml:space="preserve"> (</w:t>
          </w:r>
          <w:r w:rsidRPr="00EE5146">
            <w:rPr>
              <w:rFonts w:ascii="Arial" w:hAnsi="Arial" w:cs="Arial"/>
            </w:rPr>
            <w:fldChar w:fldCharType="begin"/>
          </w:r>
          <w:r w:rsidRPr="00EE5146">
            <w:rPr>
              <w:rFonts w:ascii="Arial" w:hAnsi="Arial" w:cs="Arial"/>
            </w:rPr>
            <w:instrText>NUMPAGES  \* Arabic  \* MERGEFORMAT</w:instrText>
          </w:r>
          <w:r w:rsidRPr="00EE5146">
            <w:rPr>
              <w:rFonts w:ascii="Arial" w:hAnsi="Arial" w:cs="Arial"/>
            </w:rPr>
            <w:fldChar w:fldCharType="separate"/>
          </w:r>
          <w:r w:rsidR="00B90E93">
            <w:rPr>
              <w:rFonts w:ascii="Arial" w:hAnsi="Arial" w:cs="Arial"/>
              <w:noProof/>
            </w:rPr>
            <w:t>3</w:t>
          </w:r>
          <w:r w:rsidRPr="00EE5146">
            <w:rPr>
              <w:rFonts w:ascii="Arial" w:hAnsi="Arial" w:cs="Arial"/>
            </w:rPr>
            <w:fldChar w:fldCharType="end"/>
          </w:r>
          <w:r>
            <w:rPr>
              <w:rFonts w:ascii="Arial" w:hAnsi="Arial" w:cs="Arial"/>
            </w:rPr>
            <w:t>)</w:t>
          </w:r>
        </w:p>
      </w:tc>
    </w:tr>
    <w:tr w:rsidR="005457AC" w:rsidRPr="00062A89" w:rsidTr="005457AC">
      <w:tc>
        <w:tcPr>
          <w:tcW w:w="5495" w:type="dxa"/>
        </w:tcPr>
        <w:p w:rsidR="00EF270A" w:rsidRPr="00062A89" w:rsidRDefault="00EF270A" w:rsidP="00F71322">
          <w:pPr>
            <w:rPr>
              <w:rFonts w:ascii="Arial" w:hAnsi="Arial" w:cs="Arial"/>
            </w:rPr>
          </w:pPr>
        </w:p>
      </w:tc>
      <w:tc>
        <w:tcPr>
          <w:tcW w:w="2378" w:type="dxa"/>
        </w:tcPr>
        <w:p w:rsidR="00EF270A" w:rsidRPr="00062A89" w:rsidRDefault="00EF270A" w:rsidP="00C25FBA">
          <w:pPr>
            <w:rPr>
              <w:rFonts w:ascii="Arial" w:hAnsi="Arial" w:cs="Arial"/>
            </w:rPr>
          </w:pPr>
        </w:p>
      </w:tc>
      <w:tc>
        <w:tcPr>
          <w:tcW w:w="2378" w:type="dxa"/>
          <w:gridSpan w:val="2"/>
        </w:tcPr>
        <w:p w:rsidR="00EF270A" w:rsidRPr="00062A89" w:rsidRDefault="00EF270A" w:rsidP="00062A89">
          <w:pPr>
            <w:rPr>
              <w:rFonts w:ascii="Arial" w:hAnsi="Arial" w:cs="Arial"/>
            </w:rPr>
          </w:pPr>
        </w:p>
      </w:tc>
    </w:tr>
    <w:tr w:rsidR="00EF270A" w:rsidRPr="00062A89" w:rsidTr="005457AC">
      <w:tc>
        <w:tcPr>
          <w:tcW w:w="5495" w:type="dxa"/>
        </w:tcPr>
        <w:p w:rsidR="00EF270A" w:rsidRPr="00062A89" w:rsidRDefault="000E0D54" w:rsidP="00F71322">
          <w:pPr>
            <w:rPr>
              <w:rFonts w:ascii="Arial" w:hAnsi="Arial" w:cs="Arial"/>
            </w:rPr>
          </w:pPr>
          <w:r>
            <w:rPr>
              <w:rFonts w:ascii="Arial" w:hAnsi="Arial" w:cs="Arial"/>
            </w:rPr>
            <w:t>Medisiininen keskus</w:t>
          </w:r>
        </w:p>
      </w:tc>
      <w:tc>
        <w:tcPr>
          <w:tcW w:w="2378" w:type="dxa"/>
        </w:tcPr>
        <w:p w:rsidR="00EF270A" w:rsidRPr="00062A89" w:rsidRDefault="00EF270A" w:rsidP="00C25FBA">
          <w:pPr>
            <w:rPr>
              <w:rFonts w:ascii="Arial" w:hAnsi="Arial" w:cs="Arial"/>
            </w:rPr>
          </w:pPr>
        </w:p>
      </w:tc>
      <w:tc>
        <w:tcPr>
          <w:tcW w:w="2378" w:type="dxa"/>
          <w:gridSpan w:val="2"/>
        </w:tcPr>
        <w:p w:rsidR="00EF270A" w:rsidRPr="00062A89" w:rsidRDefault="00EF270A" w:rsidP="00062A89">
          <w:pPr>
            <w:rPr>
              <w:rFonts w:ascii="Arial" w:hAnsi="Arial" w:cs="Arial"/>
            </w:rPr>
          </w:pPr>
        </w:p>
      </w:tc>
    </w:tr>
    <w:tr w:rsidR="00EF270A" w:rsidRPr="00062A89" w:rsidTr="005457AC">
      <w:tc>
        <w:tcPr>
          <w:tcW w:w="5495" w:type="dxa"/>
        </w:tcPr>
        <w:p w:rsidR="00EF270A" w:rsidRPr="00062A89" w:rsidRDefault="00B90E93" w:rsidP="00F71322">
          <w:pPr>
            <w:rPr>
              <w:rFonts w:ascii="Arial" w:hAnsi="Arial" w:cs="Arial"/>
            </w:rPr>
          </w:pPr>
          <w:r>
            <w:rPr>
              <w:rFonts w:ascii="Arial" w:hAnsi="Arial" w:cs="Arial"/>
            </w:rPr>
            <w:t>Infektio- ja sairaalahygieniayksikkö 4620</w:t>
          </w:r>
        </w:p>
      </w:tc>
      <w:sdt>
        <w:sdtPr>
          <w:rPr>
            <w:rFonts w:ascii="Arial" w:hAnsi="Arial" w:cs="Arial"/>
          </w:rPr>
          <w:id w:val="-1894491051"/>
          <w:date w:fullDate="2018-08-15T00:00:00Z">
            <w:dateFormat w:val="d.M.yyyy"/>
            <w:lid w:val="fi-FI"/>
            <w:storeMappedDataAs w:val="dateTime"/>
            <w:calendar w:val="gregorian"/>
          </w:date>
        </w:sdtPr>
        <w:sdtEndPr/>
        <w:sdtContent>
          <w:tc>
            <w:tcPr>
              <w:tcW w:w="2378" w:type="dxa"/>
            </w:tcPr>
            <w:p w:rsidR="00EF270A" w:rsidRPr="00062A89" w:rsidRDefault="00B90E93" w:rsidP="00B90E93">
              <w:pPr>
                <w:rPr>
                  <w:rFonts w:ascii="Arial" w:hAnsi="Arial" w:cs="Arial"/>
                </w:rPr>
              </w:pPr>
              <w:r>
                <w:rPr>
                  <w:rFonts w:ascii="Arial" w:hAnsi="Arial" w:cs="Arial"/>
                </w:rPr>
                <w:t>15.8.2018</w:t>
              </w:r>
            </w:p>
          </w:tc>
        </w:sdtContent>
      </w:sdt>
      <w:sdt>
        <w:sdtPr>
          <w:rPr>
            <w:rFonts w:ascii="Arial" w:hAnsi="Arial" w:cs="Arial"/>
          </w:rPr>
          <w:alias w:val="Valitse asiakirjan julkisuusluokitus"/>
          <w:tag w:val="Asiakirjan tyyppi"/>
          <w:id w:val="152031696"/>
          <w:dropDownList>
            <w:listItem w:displayText="Julkinen" w:value="Julkinen"/>
            <w:listItem w:displayText="Ei julkinen" w:value="Ei julkinen"/>
            <w:listItem w:displayText="Osittain salainen" w:value="Osittain salainen"/>
            <w:listItem w:displayText="Salainen" w:value="Salainen"/>
          </w:dropDownList>
        </w:sdtPr>
        <w:sdtEndPr/>
        <w:sdtContent>
          <w:tc>
            <w:tcPr>
              <w:tcW w:w="2378" w:type="dxa"/>
              <w:gridSpan w:val="2"/>
            </w:tcPr>
            <w:p w:rsidR="00EF270A" w:rsidRDefault="00EF270A" w:rsidP="005457AC">
              <w:pPr>
                <w:jc w:val="right"/>
                <w:rPr>
                  <w:rFonts w:ascii="Arial" w:hAnsi="Arial" w:cs="Arial"/>
                </w:rPr>
              </w:pPr>
              <w:r w:rsidRPr="00062A89">
                <w:rPr>
                  <w:rFonts w:ascii="Arial" w:hAnsi="Arial" w:cs="Arial"/>
                </w:rPr>
                <w:t>Julkinen</w:t>
              </w:r>
            </w:p>
          </w:tc>
        </w:sdtContent>
      </w:sdt>
    </w:tr>
  </w:tbl>
  <w:p w:rsidR="00EF270A" w:rsidRPr="00062A89" w:rsidRDefault="00B90E93" w:rsidP="00F71322">
    <w:pPr>
      <w:rPr>
        <w:rFonts w:ascii="Arial" w:hAnsi="Arial" w:cs="Arial"/>
      </w:rPr>
    </w:pPr>
    <w:r>
      <w:rPr>
        <w:rFonts w:ascii="Arial" w:hAnsi="Arial" w:cs="Arial"/>
      </w:rPr>
      <w:t>EM</w:t>
    </w:r>
  </w:p>
  <w:p w:rsidR="00EF270A" w:rsidRDefault="00EF27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nsid w:val="22E30CF5"/>
    <w:multiLevelType w:val="multilevel"/>
    <w:tmpl w:val="6D80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nsid w:val="3CB93CB3"/>
    <w:multiLevelType w:val="multilevel"/>
    <w:tmpl w:val="E5D6D534"/>
    <w:numStyleLink w:val="IstMerkittyluetteloC0"/>
  </w:abstractNum>
  <w:abstractNum w:abstractNumId="4">
    <w:nsid w:val="444550F3"/>
    <w:multiLevelType w:val="multilevel"/>
    <w:tmpl w:val="A1A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43F2A"/>
    <w:multiLevelType w:val="multilevel"/>
    <w:tmpl w:val="DB9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1A45118"/>
    <w:multiLevelType w:val="multilevel"/>
    <w:tmpl w:val="B47A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18D0E02"/>
    <w:multiLevelType w:val="multilevel"/>
    <w:tmpl w:val="8E10770E"/>
    <w:numStyleLink w:val="IstmerkittyluetteloC1"/>
  </w:abstractNum>
  <w:abstractNum w:abstractNumId="1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1">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12">
    <w:nsid w:val="78AC39BE"/>
    <w:multiLevelType w:val="multilevel"/>
    <w:tmpl w:val="CADC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EC473C"/>
    <w:multiLevelType w:val="multilevel"/>
    <w:tmpl w:val="1360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0"/>
  </w:num>
  <w:num w:numId="4">
    <w:abstractNumId w:val="2"/>
  </w:num>
  <w:num w:numId="5">
    <w:abstractNumId w:val="3"/>
  </w:num>
  <w:num w:numId="6">
    <w:abstractNumId w:val="8"/>
  </w:num>
  <w:num w:numId="7">
    <w:abstractNumId w:val="6"/>
  </w:num>
  <w:num w:numId="8">
    <w:abstractNumId w:val="9"/>
  </w:num>
  <w:num w:numId="9">
    <w:abstractNumId w:val="7"/>
  </w:num>
  <w:num w:numId="10">
    <w:abstractNumId w:val="5"/>
  </w:num>
  <w:num w:numId="11">
    <w:abstractNumId w:val="4"/>
  </w:num>
  <w:num w:numId="12">
    <w:abstractNumId w:val="12"/>
  </w:num>
  <w:num w:numId="13">
    <w:abstractNumId w:val="1"/>
  </w:num>
  <w:num w:numId="14">
    <w:abstractNumId w:val="13"/>
  </w:num>
  <w:num w:numId="15">
    <w:abstractNumId w:val="7"/>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E8"/>
    <w:rsid w:val="00006A3E"/>
    <w:rsid w:val="000134FB"/>
    <w:rsid w:val="00025679"/>
    <w:rsid w:val="000310EF"/>
    <w:rsid w:val="00044E89"/>
    <w:rsid w:val="00045225"/>
    <w:rsid w:val="00062446"/>
    <w:rsid w:val="00062A89"/>
    <w:rsid w:val="0007580C"/>
    <w:rsid w:val="000800F9"/>
    <w:rsid w:val="00087942"/>
    <w:rsid w:val="000A0863"/>
    <w:rsid w:val="000A3CDA"/>
    <w:rsid w:val="000A66DC"/>
    <w:rsid w:val="000B4D6A"/>
    <w:rsid w:val="000B7540"/>
    <w:rsid w:val="000B7BDE"/>
    <w:rsid w:val="000D3A6F"/>
    <w:rsid w:val="000D454B"/>
    <w:rsid w:val="000D5063"/>
    <w:rsid w:val="000D6E5A"/>
    <w:rsid w:val="000E0D54"/>
    <w:rsid w:val="000E34FE"/>
    <w:rsid w:val="000E6346"/>
    <w:rsid w:val="00103351"/>
    <w:rsid w:val="00126F95"/>
    <w:rsid w:val="00136A37"/>
    <w:rsid w:val="00157064"/>
    <w:rsid w:val="00160887"/>
    <w:rsid w:val="00177DB6"/>
    <w:rsid w:val="00195B07"/>
    <w:rsid w:val="001A1B73"/>
    <w:rsid w:val="001B36AC"/>
    <w:rsid w:val="001C10FF"/>
    <w:rsid w:val="001C24E6"/>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A67A9"/>
    <w:rsid w:val="002C481D"/>
    <w:rsid w:val="002D69CE"/>
    <w:rsid w:val="002E54FB"/>
    <w:rsid w:val="002F6C84"/>
    <w:rsid w:val="00334216"/>
    <w:rsid w:val="00352097"/>
    <w:rsid w:val="0037221A"/>
    <w:rsid w:val="003821B9"/>
    <w:rsid w:val="0038530D"/>
    <w:rsid w:val="003959D7"/>
    <w:rsid w:val="0039795D"/>
    <w:rsid w:val="003A0257"/>
    <w:rsid w:val="003B0F8C"/>
    <w:rsid w:val="003C05C8"/>
    <w:rsid w:val="003C1CC3"/>
    <w:rsid w:val="003D46C9"/>
    <w:rsid w:val="003F0637"/>
    <w:rsid w:val="003F357F"/>
    <w:rsid w:val="0041764E"/>
    <w:rsid w:val="00423094"/>
    <w:rsid w:val="00423C00"/>
    <w:rsid w:val="00432A34"/>
    <w:rsid w:val="004339ED"/>
    <w:rsid w:val="004348B1"/>
    <w:rsid w:val="0045181F"/>
    <w:rsid w:val="00453868"/>
    <w:rsid w:val="004837A4"/>
    <w:rsid w:val="00485B13"/>
    <w:rsid w:val="004C777F"/>
    <w:rsid w:val="004D39C7"/>
    <w:rsid w:val="004E5121"/>
    <w:rsid w:val="004F0F2E"/>
    <w:rsid w:val="004F2E2A"/>
    <w:rsid w:val="004F6748"/>
    <w:rsid w:val="00511D4F"/>
    <w:rsid w:val="005158EE"/>
    <w:rsid w:val="00524ACD"/>
    <w:rsid w:val="00527D8B"/>
    <w:rsid w:val="005457AC"/>
    <w:rsid w:val="00553C33"/>
    <w:rsid w:val="00555F5F"/>
    <w:rsid w:val="00563F5C"/>
    <w:rsid w:val="00566707"/>
    <w:rsid w:val="00581A6D"/>
    <w:rsid w:val="00585E34"/>
    <w:rsid w:val="00593685"/>
    <w:rsid w:val="005C53A4"/>
    <w:rsid w:val="005C59C1"/>
    <w:rsid w:val="005D05D1"/>
    <w:rsid w:val="005D5680"/>
    <w:rsid w:val="005E1D63"/>
    <w:rsid w:val="005F753D"/>
    <w:rsid w:val="00613E7F"/>
    <w:rsid w:val="00632A91"/>
    <w:rsid w:val="006705AA"/>
    <w:rsid w:val="006824D0"/>
    <w:rsid w:val="006910B0"/>
    <w:rsid w:val="00691210"/>
    <w:rsid w:val="00696472"/>
    <w:rsid w:val="006A78B5"/>
    <w:rsid w:val="006B7E2C"/>
    <w:rsid w:val="006C27CD"/>
    <w:rsid w:val="006C692E"/>
    <w:rsid w:val="006D06C6"/>
    <w:rsid w:val="006D2E43"/>
    <w:rsid w:val="006E2A87"/>
    <w:rsid w:val="006E4EFC"/>
    <w:rsid w:val="006F00C6"/>
    <w:rsid w:val="00703A06"/>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863"/>
    <w:rsid w:val="00812DD8"/>
    <w:rsid w:val="00817C74"/>
    <w:rsid w:val="0082053D"/>
    <w:rsid w:val="00827E0D"/>
    <w:rsid w:val="00831496"/>
    <w:rsid w:val="008363D4"/>
    <w:rsid w:val="00847BE8"/>
    <w:rsid w:val="00854CE8"/>
    <w:rsid w:val="0085549C"/>
    <w:rsid w:val="00866C55"/>
    <w:rsid w:val="0086758B"/>
    <w:rsid w:val="00867621"/>
    <w:rsid w:val="00871A83"/>
    <w:rsid w:val="008869A5"/>
    <w:rsid w:val="00890777"/>
    <w:rsid w:val="008C6E65"/>
    <w:rsid w:val="008D43C8"/>
    <w:rsid w:val="008D7F41"/>
    <w:rsid w:val="008F2252"/>
    <w:rsid w:val="00912566"/>
    <w:rsid w:val="00914AB7"/>
    <w:rsid w:val="00927556"/>
    <w:rsid w:val="00935E5D"/>
    <w:rsid w:val="00944895"/>
    <w:rsid w:val="009862EA"/>
    <w:rsid w:val="009A356E"/>
    <w:rsid w:val="009C2CB5"/>
    <w:rsid w:val="009D22C1"/>
    <w:rsid w:val="009F06DA"/>
    <w:rsid w:val="00A0035E"/>
    <w:rsid w:val="00A07EFA"/>
    <w:rsid w:val="00A4286E"/>
    <w:rsid w:val="00A4358A"/>
    <w:rsid w:val="00A4679B"/>
    <w:rsid w:val="00A46D2E"/>
    <w:rsid w:val="00A6213E"/>
    <w:rsid w:val="00AA7A43"/>
    <w:rsid w:val="00AC62A0"/>
    <w:rsid w:val="00AC7563"/>
    <w:rsid w:val="00AD7948"/>
    <w:rsid w:val="00AE1D5C"/>
    <w:rsid w:val="00AF1FCD"/>
    <w:rsid w:val="00AF56F3"/>
    <w:rsid w:val="00B246EA"/>
    <w:rsid w:val="00B27222"/>
    <w:rsid w:val="00B341A9"/>
    <w:rsid w:val="00B35CF8"/>
    <w:rsid w:val="00B45870"/>
    <w:rsid w:val="00B536DC"/>
    <w:rsid w:val="00B53D86"/>
    <w:rsid w:val="00B90E93"/>
    <w:rsid w:val="00B9111A"/>
    <w:rsid w:val="00BA38CC"/>
    <w:rsid w:val="00BB645A"/>
    <w:rsid w:val="00BC4F4E"/>
    <w:rsid w:val="00BE1C99"/>
    <w:rsid w:val="00C165A4"/>
    <w:rsid w:val="00C169C2"/>
    <w:rsid w:val="00C25FBA"/>
    <w:rsid w:val="00C279D2"/>
    <w:rsid w:val="00C44FF5"/>
    <w:rsid w:val="00C515EA"/>
    <w:rsid w:val="00C525C5"/>
    <w:rsid w:val="00C64EA9"/>
    <w:rsid w:val="00C708F9"/>
    <w:rsid w:val="00C71119"/>
    <w:rsid w:val="00C84C59"/>
    <w:rsid w:val="00C978B6"/>
    <w:rsid w:val="00CC06E1"/>
    <w:rsid w:val="00CC4EC4"/>
    <w:rsid w:val="00CD7F96"/>
    <w:rsid w:val="00D22359"/>
    <w:rsid w:val="00D23F86"/>
    <w:rsid w:val="00D331FD"/>
    <w:rsid w:val="00D44D34"/>
    <w:rsid w:val="00D505EF"/>
    <w:rsid w:val="00D52875"/>
    <w:rsid w:val="00D66D25"/>
    <w:rsid w:val="00D71E91"/>
    <w:rsid w:val="00D842DA"/>
    <w:rsid w:val="00D85BDC"/>
    <w:rsid w:val="00D90897"/>
    <w:rsid w:val="00D91ACC"/>
    <w:rsid w:val="00DB50F2"/>
    <w:rsid w:val="00DD2883"/>
    <w:rsid w:val="00DF1087"/>
    <w:rsid w:val="00DF7BAB"/>
    <w:rsid w:val="00E01EF9"/>
    <w:rsid w:val="00E02EB5"/>
    <w:rsid w:val="00E21BA6"/>
    <w:rsid w:val="00E26B8B"/>
    <w:rsid w:val="00E51C7C"/>
    <w:rsid w:val="00E62734"/>
    <w:rsid w:val="00E8493F"/>
    <w:rsid w:val="00EA7D44"/>
    <w:rsid w:val="00EC334F"/>
    <w:rsid w:val="00EC5C17"/>
    <w:rsid w:val="00EC7273"/>
    <w:rsid w:val="00ED0219"/>
    <w:rsid w:val="00ED5FCF"/>
    <w:rsid w:val="00EE5146"/>
    <w:rsid w:val="00EE53BB"/>
    <w:rsid w:val="00EF1F46"/>
    <w:rsid w:val="00EF270A"/>
    <w:rsid w:val="00F12B8D"/>
    <w:rsid w:val="00F17251"/>
    <w:rsid w:val="00F20F48"/>
    <w:rsid w:val="00F3002D"/>
    <w:rsid w:val="00F54F43"/>
    <w:rsid w:val="00F71322"/>
    <w:rsid w:val="00F72494"/>
    <w:rsid w:val="00F75D66"/>
    <w:rsid w:val="00F86CCC"/>
    <w:rsid w:val="00FC090B"/>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0"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character" w:styleId="AvattuHyperlinkki">
    <w:name w:val="FollowedHyperlink"/>
    <w:basedOn w:val="Kappaleenoletusfontti"/>
    <w:uiPriority w:val="5"/>
    <w:rsid w:val="001C24E6"/>
    <w:rPr>
      <w:color w:val="548DD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0"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character" w:styleId="AvattuHyperlinkki">
    <w:name w:val="FollowedHyperlink"/>
    <w:basedOn w:val="Kappaleenoletusfontti"/>
    <w:uiPriority w:val="5"/>
    <w:rsid w:val="001C24E6"/>
    <w:rPr>
      <w:color w:val="548DD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209805727">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ira.fi/portal/fi/tietoa+evirasta/asiointi/sahkoinen+asiointi/elintarvikkeet/ruokamyrkytysepidemioiden+raportointi+rym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julkari.fi/bitstream/handle/10024/90806/URN_ISBN_978-952-245-731-8.pdf?sequence=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julkaisut.valtioneuvosto.fi/bitstream/handle/10024/70333/URN_ISBN_978-952-00-3546-4.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psshp.fi/Haku/Sivut/ohjetulokset.aspx?k=OHJE-2017-0028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BA13BA1034AD6973A7DAAF443B90F"/>
        <w:category>
          <w:name w:val="Yleiset"/>
          <w:gallery w:val="placeholder"/>
        </w:category>
        <w:types>
          <w:type w:val="bbPlcHdr"/>
        </w:types>
        <w:behaviors>
          <w:behavior w:val="content"/>
        </w:behaviors>
        <w:guid w:val="{80955164-9ADB-4155-8BF3-567107AD5DA8}"/>
      </w:docPartPr>
      <w:docPartBody>
        <w:p w:rsidR="00000000" w:rsidRDefault="00EE76B5" w:rsidP="00EE76B5">
          <w:pPr>
            <w:pStyle w:val="E6ABA13BA1034AD6973A7DAAF443B90F"/>
          </w:pPr>
          <w:r>
            <w:t>Ohjeen otsikko</w:t>
          </w:r>
        </w:p>
      </w:docPartBody>
    </w:docPart>
    <w:docPart>
      <w:docPartPr>
        <w:name w:val="2562DDC091C24ACFBBFE6A48512250DD"/>
        <w:category>
          <w:name w:val="Yleiset"/>
          <w:gallery w:val="placeholder"/>
        </w:category>
        <w:types>
          <w:type w:val="bbPlcHdr"/>
        </w:types>
        <w:behaviors>
          <w:behavior w:val="content"/>
        </w:behaviors>
        <w:guid w:val="{DA89D2DF-B1AC-481B-8744-4F1C0DA976FC}"/>
      </w:docPartPr>
      <w:docPartBody>
        <w:p w:rsidR="00000000" w:rsidRDefault="00EE76B5" w:rsidP="00EE76B5">
          <w:pPr>
            <w:pStyle w:val="2562DDC091C24ACFBBFE6A48512250DD"/>
          </w:pPr>
          <w:r>
            <w:rPr>
              <w:rStyle w:val="Paikkamerkkiteksti"/>
            </w:rPr>
            <w:t>Hyväksyjä</w:t>
          </w:r>
        </w:p>
      </w:docPartBody>
    </w:docPart>
    <w:docPart>
      <w:docPartPr>
        <w:name w:val="0EE4820B0D4445B89079D935ACB535C2"/>
        <w:category>
          <w:name w:val="Yleiset"/>
          <w:gallery w:val="placeholder"/>
        </w:category>
        <w:types>
          <w:type w:val="bbPlcHdr"/>
        </w:types>
        <w:behaviors>
          <w:behavior w:val="content"/>
        </w:behaviors>
        <w:guid w:val="{E7ECE447-0126-4F43-858E-8310366A17B7}"/>
      </w:docPartPr>
      <w:docPartBody>
        <w:p w:rsidR="00000000" w:rsidRDefault="00EE76B5" w:rsidP="00EE76B5">
          <w:pPr>
            <w:pStyle w:val="0EE4820B0D4445B89079D935ACB535C2"/>
          </w:pPr>
          <w:r>
            <w:rPr>
              <w:rStyle w:val="Paikkamerkkiteksti"/>
            </w:rPr>
            <w:t>Kuvaus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85"/>
    <w:rsid w:val="00000F85"/>
    <w:rsid w:val="002E6C09"/>
    <w:rsid w:val="008B47C6"/>
    <w:rsid w:val="00CB2247"/>
    <w:rsid w:val="00EE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67CEF56CF39489EBCF56219537CBA73">
    <w:name w:val="067CEF56CF39489EBCF56219537CBA73"/>
  </w:style>
  <w:style w:type="character" w:styleId="Paikkamerkkiteksti">
    <w:name w:val="Placeholder Text"/>
    <w:basedOn w:val="Kappaleenoletusfontti"/>
    <w:uiPriority w:val="99"/>
    <w:semiHidden/>
    <w:rsid w:val="00EE76B5"/>
  </w:style>
  <w:style w:type="paragraph" w:customStyle="1" w:styleId="59706AB9D0B64C158CF6E799F0D273A4">
    <w:name w:val="59706AB9D0B64C158CF6E799F0D273A4"/>
  </w:style>
  <w:style w:type="paragraph" w:customStyle="1" w:styleId="DEE53E5A97A1498EAEF99D3BBE7AA1BC">
    <w:name w:val="DEE53E5A97A1498EAEF99D3BBE7AA1BC"/>
  </w:style>
  <w:style w:type="paragraph" w:customStyle="1" w:styleId="AEC18E5921E44D979FF945C011B64BEA">
    <w:name w:val="AEC18E5921E44D979FF945C011B64BEA"/>
  </w:style>
  <w:style w:type="paragraph" w:customStyle="1" w:styleId="45ADB088FBAC4AD2A3384C0249FB00D5">
    <w:name w:val="45ADB088FBAC4AD2A3384C0249FB00D5"/>
  </w:style>
  <w:style w:type="paragraph" w:customStyle="1" w:styleId="E6ABA13BA1034AD6973A7DAAF443B90F">
    <w:name w:val="E6ABA13BA1034AD6973A7DAAF443B90F"/>
    <w:rsid w:val="00EE76B5"/>
  </w:style>
  <w:style w:type="paragraph" w:customStyle="1" w:styleId="2562DDC091C24ACFBBFE6A48512250DD">
    <w:name w:val="2562DDC091C24ACFBBFE6A48512250DD"/>
    <w:rsid w:val="00EE76B5"/>
  </w:style>
  <w:style w:type="paragraph" w:customStyle="1" w:styleId="0EE4820B0D4445B89079D935ACB535C2">
    <w:name w:val="0EE4820B0D4445B89079D935ACB535C2"/>
    <w:rsid w:val="00EE76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67CEF56CF39489EBCF56219537CBA73">
    <w:name w:val="067CEF56CF39489EBCF56219537CBA73"/>
  </w:style>
  <w:style w:type="character" w:styleId="Paikkamerkkiteksti">
    <w:name w:val="Placeholder Text"/>
    <w:basedOn w:val="Kappaleenoletusfontti"/>
    <w:uiPriority w:val="99"/>
    <w:semiHidden/>
    <w:rsid w:val="00EE76B5"/>
  </w:style>
  <w:style w:type="paragraph" w:customStyle="1" w:styleId="59706AB9D0B64C158CF6E799F0D273A4">
    <w:name w:val="59706AB9D0B64C158CF6E799F0D273A4"/>
  </w:style>
  <w:style w:type="paragraph" w:customStyle="1" w:styleId="DEE53E5A97A1498EAEF99D3BBE7AA1BC">
    <w:name w:val="DEE53E5A97A1498EAEF99D3BBE7AA1BC"/>
  </w:style>
  <w:style w:type="paragraph" w:customStyle="1" w:styleId="AEC18E5921E44D979FF945C011B64BEA">
    <w:name w:val="AEC18E5921E44D979FF945C011B64BEA"/>
  </w:style>
  <w:style w:type="paragraph" w:customStyle="1" w:styleId="45ADB088FBAC4AD2A3384C0249FB00D5">
    <w:name w:val="45ADB088FBAC4AD2A3384C0249FB00D5"/>
  </w:style>
  <w:style w:type="paragraph" w:customStyle="1" w:styleId="E6ABA13BA1034AD6973A7DAAF443B90F">
    <w:name w:val="E6ABA13BA1034AD6973A7DAAF443B90F"/>
    <w:rsid w:val="00EE76B5"/>
  </w:style>
  <w:style w:type="paragraph" w:customStyle="1" w:styleId="2562DDC091C24ACFBBFE6A48512250DD">
    <w:name w:val="2562DDC091C24ACFBBFE6A48512250DD"/>
    <w:rsid w:val="00EE76B5"/>
  </w:style>
  <w:style w:type="paragraph" w:customStyle="1" w:styleId="0EE4820B0D4445B89079D935ACB535C2">
    <w:name w:val="0EE4820B0D4445B89079D935ACB535C2"/>
    <w:rsid w:val="00EE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EA2F-00AC-414C-AE26-0A214652D6E7}">
  <ds:schemaRefs>
    <ds:schemaRef ds:uri="http://schemas.microsoft.com/sharepoint/v3/contenttype/forms"/>
  </ds:schemaRefs>
</ds:datastoreItem>
</file>

<file path=customXml/itemProps2.xml><?xml version="1.0" encoding="utf-8"?>
<ds:datastoreItem xmlns:ds="http://schemas.openxmlformats.org/officeDocument/2006/customXml" ds:itemID="{15D0292B-97BB-495E-93B2-75635B680900}">
  <ds:schemaRefs>
    <ds:schemaRef ds:uri="http://schemas.microsoft.com/office/2006/metadata/properties"/>
  </ds:schemaRefs>
</ds:datastoreItem>
</file>

<file path=customXml/itemProps3.xml><?xml version="1.0" encoding="utf-8"?>
<ds:datastoreItem xmlns:ds="http://schemas.openxmlformats.org/officeDocument/2006/customXml" ds:itemID="{0D56B1C2-669B-4A63-93A2-B46914A53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5C2C4F-577E-4548-91FA-DEDC7D4D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5910</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Kröger Hanna</dc:creator>
  <dc:description>Ohjemalli 9.4.2013</dc:description>
  <cp:lastModifiedBy>Mauranen Ella</cp:lastModifiedBy>
  <cp:revision>3</cp:revision>
  <cp:lastPrinted>2013-09-16T12:18:00Z</cp:lastPrinted>
  <dcterms:created xsi:type="dcterms:W3CDTF">2018-08-15T10:01:00Z</dcterms:created>
  <dcterms:modified xsi:type="dcterms:W3CDTF">2018-08-15T10:03:00Z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d360.shp.fi</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311475</vt:lpwstr>
  </property>
  <property fmtid="{D5CDD505-2E9C-101B-9397-08002B2CF9AE}" pid="7" name="VerID">
    <vt:lpwstr>0</vt:lpwstr>
  </property>
  <property fmtid="{D5CDD505-2E9C-101B-9397-08002B2CF9AE}" pid="8" name="FilePath">
    <vt:lpwstr>\\Z10099\D360_Work_tuotanto\work\shp\mauranen</vt:lpwstr>
  </property>
  <property fmtid="{D5CDD505-2E9C-101B-9397-08002B2CF9AE}" pid="9" name="FileName">
    <vt:lpwstr>OHJE-2013-00260 Epidemian_tunnistaminen_201320130925102743 311475_270054_0.DOCX</vt:lpwstr>
  </property>
  <property fmtid="{D5CDD505-2E9C-101B-9397-08002B2CF9AE}" pid="10" name="FullFileName">
    <vt:lpwstr>\\Z10099\D360_Work_tuotanto\work\shp\mauranen\OHJE-2013-00260 Epidemian_tunnistaminen_201320130925102743 311475_270054_0.DOCX</vt:lpwstr>
  </property>
</Properties>
</file>